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charts/chart8.xml" ContentType="application/vnd.openxmlformats-officedocument.drawingml.chart+xml"/>
  <Override PartName="/word/theme/themeOverride8.xml" ContentType="application/vnd.openxmlformats-officedocument.themeOverride+xml"/>
  <Override PartName="/word/charts/chart9.xml" ContentType="application/vnd.openxmlformats-officedocument.drawingml.chart+xml"/>
  <Override PartName="/word/theme/themeOverride9.xml" ContentType="application/vnd.openxmlformats-officedocument.themeOverride+xml"/>
  <Override PartName="/word/charts/chart10.xml" ContentType="application/vnd.openxmlformats-officedocument.drawingml.chart+xml"/>
  <Override PartName="/word/theme/themeOverride10.xml" ContentType="application/vnd.openxmlformats-officedocument.themeOverride+xml"/>
  <Override PartName="/word/charts/chart11.xml" ContentType="application/vnd.openxmlformats-officedocument.drawingml.chart+xml"/>
  <Override PartName="/word/theme/themeOverride11.xml" ContentType="application/vnd.openxmlformats-officedocument.themeOverride+xml"/>
  <Override PartName="/word/charts/chart12.xml" ContentType="application/vnd.openxmlformats-officedocument.drawingml.chart+xml"/>
  <Override PartName="/word/theme/themeOverride12.xml" ContentType="application/vnd.openxmlformats-officedocument.themeOverride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EA" w:rsidRPr="00525CF4" w:rsidRDefault="008C5338" w:rsidP="00EB64AC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>
        <w:rPr>
          <w:rFonts w:ascii="Arial" w:hAnsi="Arial" w:cs="Arial"/>
          <w:b/>
          <w:bCs/>
          <w:sz w:val="22"/>
          <w:lang w:val="en-GB"/>
        </w:rPr>
        <w:t>3GPP TSG RAN WG1 Meeting #8</w:t>
      </w:r>
      <w:r w:rsidR="009E2F45">
        <w:rPr>
          <w:rFonts w:ascii="Arial" w:hAnsi="Arial" w:cs="Arial"/>
          <w:b/>
          <w:bCs/>
          <w:sz w:val="22"/>
          <w:lang w:val="en-GB"/>
        </w:rPr>
        <w:t xml:space="preserve">5   </w:t>
      </w:r>
      <w:r w:rsidR="00787AEA" w:rsidRPr="00525CF4">
        <w:rPr>
          <w:rFonts w:ascii="Arial" w:hAnsi="Arial" w:cs="Arial"/>
          <w:b/>
          <w:bCs/>
          <w:sz w:val="22"/>
          <w:lang w:val="en-GB"/>
        </w:rPr>
        <w:t xml:space="preserve">                              </w:t>
      </w:r>
      <w:r w:rsidR="00A06178">
        <w:rPr>
          <w:rFonts w:ascii="Arial" w:hAnsi="Arial" w:cs="Arial"/>
          <w:b/>
          <w:bCs/>
          <w:sz w:val="22"/>
          <w:lang w:val="en-GB"/>
        </w:rPr>
        <w:tab/>
        <w:t xml:space="preserve">           </w:t>
      </w:r>
      <w:r>
        <w:rPr>
          <w:rFonts w:ascii="Arial" w:hAnsi="Arial" w:cs="Arial"/>
          <w:b/>
          <w:bCs/>
          <w:sz w:val="22"/>
          <w:lang w:val="en-GB"/>
        </w:rPr>
        <w:t>R1-16</w:t>
      </w:r>
      <w:r w:rsidR="00375191">
        <w:rPr>
          <w:rFonts w:ascii="Arial" w:hAnsi="Arial" w:cs="Arial"/>
          <w:b/>
          <w:bCs/>
          <w:sz w:val="22"/>
          <w:lang w:val="en-GB"/>
        </w:rPr>
        <w:t>4780</w:t>
      </w:r>
      <w:r w:rsidR="00F74288" w:rsidRPr="00525CF4">
        <w:rPr>
          <w:rFonts w:ascii="Arial" w:hAnsi="Arial" w:cs="Arial" w:hint="eastAsia"/>
          <w:b/>
          <w:bCs/>
          <w:sz w:val="22"/>
          <w:lang w:val="en-GB"/>
        </w:rPr>
        <w:t xml:space="preserve"> </w:t>
      </w:r>
    </w:p>
    <w:p w:rsidR="005A3F45" w:rsidRDefault="009E2F45" w:rsidP="00EB64AC">
      <w:pPr>
        <w:widowControl w:val="0"/>
        <w:autoSpaceDE w:val="0"/>
        <w:autoSpaceDN w:val="0"/>
        <w:spacing w:after="0"/>
        <w:outlineLvl w:val="0"/>
        <w:rPr>
          <w:rFonts w:ascii="Arial" w:hAnsi="Arial" w:cs="Arial"/>
          <w:b/>
          <w:bCs/>
          <w:sz w:val="22"/>
          <w:lang w:val="en-GB"/>
        </w:rPr>
      </w:pPr>
      <w:r w:rsidRPr="009E2F45">
        <w:rPr>
          <w:rFonts w:ascii="Arial" w:hAnsi="Arial" w:cs="Arial"/>
          <w:b/>
          <w:bCs/>
          <w:sz w:val="22"/>
          <w:lang w:val="en-GB"/>
        </w:rPr>
        <w:t xml:space="preserve">Nanjing, China 23rd - 27th May </w:t>
      </w:r>
      <w:r w:rsidR="005A3F45" w:rsidRPr="005A3F45">
        <w:rPr>
          <w:rFonts w:ascii="Arial" w:hAnsi="Arial" w:cs="Arial"/>
          <w:b/>
          <w:bCs/>
          <w:sz w:val="22"/>
          <w:lang w:val="en-GB"/>
        </w:rPr>
        <w:t>2016</w:t>
      </w:r>
    </w:p>
    <w:p w:rsidR="00787AEA" w:rsidRPr="00525CF4" w:rsidRDefault="00787AEA" w:rsidP="00EB64AC">
      <w:pPr>
        <w:widowControl w:val="0"/>
        <w:autoSpaceDE w:val="0"/>
        <w:autoSpaceDN w:val="0"/>
        <w:spacing w:after="0"/>
        <w:outlineLvl w:val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Source: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</w:t>
      </w:r>
      <w:r w:rsidR="00D72028">
        <w:rPr>
          <w:rFonts w:ascii="Arial" w:hAnsi="Arial" w:cs="Arial"/>
          <w:b/>
          <w:bCs/>
          <w:sz w:val="22"/>
          <w:lang w:val="en-GB"/>
        </w:rPr>
        <w:t>Samsung</w:t>
      </w:r>
    </w:p>
    <w:p w:rsidR="00787AEA" w:rsidRPr="00525CF4" w:rsidRDefault="00787AEA" w:rsidP="00EB64AC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Title: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 </w:t>
      </w:r>
      <w:r w:rsidR="00A06178">
        <w:rPr>
          <w:rFonts w:ascii="Arial" w:hAnsi="Arial" w:cs="Arial"/>
          <w:b/>
          <w:bCs/>
          <w:sz w:val="22"/>
          <w:lang w:val="en-GB"/>
        </w:rPr>
        <w:t xml:space="preserve">  </w:t>
      </w:r>
      <w:r w:rsidR="009E2F45" w:rsidRPr="009E2F45">
        <w:rPr>
          <w:rFonts w:ascii="Arial" w:hAnsi="Arial" w:cs="Arial"/>
          <w:b/>
          <w:bCs/>
          <w:sz w:val="22"/>
          <w:lang w:val="en-GB"/>
        </w:rPr>
        <w:t>Linear combination (LC) codebook based CSI reporting and simulation results</w:t>
      </w:r>
    </w:p>
    <w:p w:rsidR="00787AEA" w:rsidRPr="00525CF4" w:rsidRDefault="00787AEA" w:rsidP="00EB64AC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>Agenda Item:</w:t>
      </w:r>
      <w:bookmarkStart w:id="0" w:name="Source"/>
      <w:bookmarkEnd w:id="0"/>
      <w:r w:rsidR="006B1FA6" w:rsidRPr="00525CF4">
        <w:rPr>
          <w:rFonts w:ascii="Arial" w:hAnsi="Arial" w:cs="Arial" w:hint="eastAsia"/>
          <w:b/>
          <w:bCs/>
          <w:sz w:val="22"/>
          <w:lang w:val="en-GB"/>
        </w:rPr>
        <w:t xml:space="preserve">   </w:t>
      </w:r>
      <w:r w:rsidR="00EF689F" w:rsidRPr="00EF689F">
        <w:rPr>
          <w:rFonts w:ascii="Arial" w:hAnsi="Arial" w:cs="Arial"/>
          <w:b/>
          <w:bCs/>
          <w:sz w:val="22"/>
          <w:lang w:val="en-GB"/>
        </w:rPr>
        <w:t>6.2.3.2.3</w:t>
      </w:r>
    </w:p>
    <w:p w:rsidR="00525CF4" w:rsidRPr="00525CF4" w:rsidRDefault="00525CF4" w:rsidP="00525CF4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2"/>
        </w:rPr>
      </w:pPr>
      <w:r w:rsidRPr="00525CF4">
        <w:rPr>
          <w:rFonts w:ascii="Arial" w:hAnsi="Arial" w:cs="Arial"/>
          <w:b/>
          <w:sz w:val="22"/>
        </w:rPr>
        <w:t>Document for:</w:t>
      </w:r>
      <w:bookmarkStart w:id="1" w:name="DocumentFor"/>
      <w:bookmarkEnd w:id="1"/>
      <w:r w:rsidRPr="00525CF4">
        <w:rPr>
          <w:rFonts w:ascii="Arial" w:hAnsi="Arial" w:cs="Arial"/>
          <w:b/>
          <w:sz w:val="22"/>
        </w:rPr>
        <w:t xml:space="preserve">  Discussion and Decision</w:t>
      </w:r>
    </w:p>
    <w:p w:rsidR="00022BD7" w:rsidRDefault="00022BD7" w:rsidP="00022BD7">
      <w:pPr>
        <w:numPr>
          <w:ilvl w:val="0"/>
          <w:numId w:val="1"/>
        </w:numPr>
        <w:ind w:left="357" w:right="-101" w:hanging="357"/>
        <w:rPr>
          <w:b/>
          <w:sz w:val="30"/>
          <w:szCs w:val="30"/>
        </w:rPr>
      </w:pPr>
      <w:r w:rsidRPr="00E705BF">
        <w:rPr>
          <w:b/>
          <w:sz w:val="30"/>
          <w:szCs w:val="30"/>
        </w:rPr>
        <w:t>Introduction</w:t>
      </w:r>
    </w:p>
    <w:p w:rsidR="00E6282A" w:rsidRPr="002C1EBF" w:rsidRDefault="00022BD7" w:rsidP="00A06178">
      <w:pPr>
        <w:rPr>
          <w:color w:val="000000"/>
          <w:lang w:eastAsia="ko-KR"/>
        </w:rPr>
      </w:pPr>
      <w:r w:rsidRPr="00323A6E">
        <w:rPr>
          <w:color w:val="000000"/>
          <w:lang w:eastAsia="ko-KR"/>
        </w:rPr>
        <w:t>In RAN #71, a new WID related to enhancements to FD-MIMO (</w:t>
      </w:r>
      <w:proofErr w:type="spellStart"/>
      <w:r w:rsidRPr="00323A6E">
        <w:rPr>
          <w:color w:val="000000"/>
          <w:lang w:eastAsia="ko-KR"/>
        </w:rPr>
        <w:t>eFD</w:t>
      </w:r>
      <w:proofErr w:type="spellEnd"/>
      <w:r w:rsidRPr="00323A6E">
        <w:rPr>
          <w:color w:val="000000"/>
          <w:lang w:eastAsia="ko-KR"/>
        </w:rPr>
        <w:t xml:space="preserve">-MIMO) has been approved [1]. </w:t>
      </w:r>
      <w:r w:rsidR="00E6282A" w:rsidRPr="002C1EBF">
        <w:rPr>
          <w:color w:val="000000"/>
          <w:lang w:eastAsia="ko-KR"/>
        </w:rPr>
        <w:t xml:space="preserve">The objective of the </w:t>
      </w:r>
      <w:proofErr w:type="spellStart"/>
      <w:r w:rsidR="00E6282A" w:rsidRPr="002C1EBF">
        <w:rPr>
          <w:color w:val="000000"/>
          <w:lang w:eastAsia="ko-KR"/>
        </w:rPr>
        <w:t>eFD</w:t>
      </w:r>
      <w:proofErr w:type="spellEnd"/>
      <w:r w:rsidR="00E6282A" w:rsidRPr="002C1EBF">
        <w:rPr>
          <w:color w:val="000000"/>
          <w:lang w:eastAsia="ko-KR"/>
        </w:rPr>
        <w:t>-MIMO WID as captured</w:t>
      </w:r>
      <w:r w:rsidR="00E6282A">
        <w:rPr>
          <w:color w:val="000000"/>
          <w:lang w:eastAsia="ko-KR"/>
        </w:rPr>
        <w:t xml:space="preserve"> in [1] includes the following:</w:t>
      </w:r>
      <w:r w:rsidR="00E6282A" w:rsidRPr="002C1EBF">
        <w:rPr>
          <w:color w:val="000000"/>
          <w:lang w:eastAsia="ko-KR"/>
        </w:rPr>
        <w:t xml:space="preserve"> </w:t>
      </w:r>
    </w:p>
    <w:p w:rsidR="00022BD7" w:rsidRPr="00DA2ED9" w:rsidRDefault="00022BD7" w:rsidP="00A06178">
      <w:pPr>
        <w:numPr>
          <w:ilvl w:val="0"/>
          <w:numId w:val="27"/>
        </w:numPr>
        <w:overflowPunct w:val="0"/>
        <w:autoSpaceDE w:val="0"/>
        <w:autoSpaceDN w:val="0"/>
        <w:ind w:right="-99"/>
        <w:textAlignment w:val="baseline"/>
        <w:rPr>
          <w:color w:val="000000"/>
          <w:lang w:eastAsia="ko-KR"/>
        </w:rPr>
      </w:pPr>
      <w:r w:rsidRPr="00DA2ED9">
        <w:rPr>
          <w:color w:val="000000"/>
          <w:lang w:eastAsia="ko-KR"/>
        </w:rPr>
        <w:t xml:space="preserve">Extend specification support for </w:t>
      </w:r>
      <w:r w:rsidRPr="00DA2ED9">
        <w:rPr>
          <w:rFonts w:hint="eastAsia"/>
          <w:color w:val="000000"/>
          <w:lang w:eastAsia="ko-KR"/>
        </w:rPr>
        <w:t>CSI reporting in the following areas [RAN1]</w:t>
      </w:r>
    </w:p>
    <w:p w:rsidR="00F32D59" w:rsidRPr="00B5113B" w:rsidRDefault="00F32D59" w:rsidP="00A06178">
      <w:pPr>
        <w:numPr>
          <w:ilvl w:val="1"/>
          <w:numId w:val="27"/>
        </w:numPr>
        <w:overflowPunct w:val="0"/>
        <w:autoSpaceDE w:val="0"/>
        <w:autoSpaceDN w:val="0"/>
        <w:ind w:right="-99"/>
        <w:textAlignment w:val="baseline"/>
        <w:rPr>
          <w:b/>
          <w:color w:val="000000"/>
          <w:lang w:eastAsia="ko-KR"/>
        </w:rPr>
      </w:pPr>
      <w:r w:rsidRPr="00B5113B">
        <w:rPr>
          <w:rFonts w:hint="eastAsia"/>
          <w:b/>
          <w:color w:val="000000"/>
          <w:lang w:eastAsia="ko-KR"/>
        </w:rPr>
        <w:t>As second priority, e</w:t>
      </w:r>
      <w:r w:rsidRPr="00B5113B">
        <w:rPr>
          <w:b/>
          <w:color w:val="000000"/>
          <w:lang w:eastAsia="ko-KR"/>
        </w:rPr>
        <w:t xml:space="preserve">valuate and, if needed, </w:t>
      </w:r>
      <w:r w:rsidRPr="00B5113B">
        <w:rPr>
          <w:rFonts w:hint="eastAsia"/>
          <w:b/>
          <w:color w:val="000000"/>
          <w:lang w:eastAsia="ko-KR"/>
        </w:rPr>
        <w:t xml:space="preserve">specify </w:t>
      </w:r>
      <w:r w:rsidRPr="00B5113B">
        <w:rPr>
          <w:b/>
          <w:color w:val="000000"/>
          <w:lang w:eastAsia="ko-KR"/>
        </w:rPr>
        <w:t>enhancement on CSI reporting</w:t>
      </w:r>
      <w:r w:rsidRPr="00B5113B">
        <w:rPr>
          <w:rFonts w:hint="eastAsia"/>
          <w:b/>
          <w:color w:val="000000"/>
          <w:lang w:eastAsia="ko-KR"/>
        </w:rPr>
        <w:t xml:space="preserve"> based on </w:t>
      </w:r>
      <w:r w:rsidRPr="00B5113B">
        <w:rPr>
          <w:b/>
          <w:color w:val="000000"/>
          <w:lang w:eastAsia="ko-KR"/>
        </w:rPr>
        <w:t>non-</w:t>
      </w:r>
      <w:proofErr w:type="spellStart"/>
      <w:r w:rsidRPr="00B5113B">
        <w:rPr>
          <w:b/>
          <w:color w:val="000000"/>
          <w:lang w:eastAsia="ko-KR"/>
        </w:rPr>
        <w:t>precoded</w:t>
      </w:r>
      <w:proofErr w:type="spellEnd"/>
      <w:r w:rsidRPr="00B5113B">
        <w:rPr>
          <w:b/>
          <w:color w:val="000000"/>
          <w:lang w:eastAsia="ko-KR"/>
        </w:rPr>
        <w:t xml:space="preserve"> and </w:t>
      </w:r>
      <w:proofErr w:type="spellStart"/>
      <w:r w:rsidRPr="00B5113B">
        <w:rPr>
          <w:b/>
          <w:color w:val="000000"/>
          <w:lang w:eastAsia="ko-KR"/>
        </w:rPr>
        <w:t>beamformed</w:t>
      </w:r>
      <w:proofErr w:type="spellEnd"/>
      <w:r w:rsidRPr="00B5113B">
        <w:rPr>
          <w:b/>
          <w:color w:val="000000"/>
          <w:lang w:eastAsia="ko-KR"/>
        </w:rPr>
        <w:t xml:space="preserve"> CSI-RS</w:t>
      </w:r>
      <w:r w:rsidRPr="00B5113B">
        <w:rPr>
          <w:rFonts w:hint="eastAsia"/>
          <w:b/>
          <w:color w:val="000000"/>
          <w:lang w:eastAsia="ko-KR"/>
        </w:rPr>
        <w:t xml:space="preserve"> to improve </w:t>
      </w:r>
      <w:proofErr w:type="spellStart"/>
      <w:r w:rsidRPr="00B5113B">
        <w:rPr>
          <w:rFonts w:hint="eastAsia"/>
          <w:b/>
          <w:color w:val="000000"/>
          <w:lang w:eastAsia="ko-KR"/>
        </w:rPr>
        <w:t>eNB</w:t>
      </w:r>
      <w:proofErr w:type="spellEnd"/>
      <w:r w:rsidRPr="00B5113B">
        <w:rPr>
          <w:rFonts w:hint="eastAsia"/>
          <w:b/>
          <w:color w:val="000000"/>
          <w:lang w:eastAsia="ko-KR"/>
        </w:rPr>
        <w:t xml:space="preserve"> precoding</w:t>
      </w:r>
      <w:r w:rsidRPr="00B5113B">
        <w:rPr>
          <w:b/>
          <w:color w:val="000000"/>
          <w:lang w:eastAsia="ko-KR"/>
        </w:rPr>
        <w:t xml:space="preserve"> (such as new feedback methodologies in addition to codebook-based CSI feedback) and interference measurement to support efficient multi-user transmissions (e.g. further enabling interference estimation from NZP or ZP CSI-RS)</w:t>
      </w:r>
    </w:p>
    <w:p w:rsidR="00F32D59" w:rsidRDefault="00F32D59" w:rsidP="00A06178">
      <w:pPr>
        <w:numPr>
          <w:ilvl w:val="2"/>
          <w:numId w:val="27"/>
        </w:numPr>
        <w:overflowPunct w:val="0"/>
        <w:autoSpaceDE w:val="0"/>
        <w:autoSpaceDN w:val="0"/>
        <w:ind w:right="-99"/>
        <w:textAlignment w:val="baseline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Analog feedback is not precluded</w:t>
      </w:r>
    </w:p>
    <w:p w:rsidR="00FF0FC1" w:rsidRDefault="00FF0FC1" w:rsidP="00A06178">
      <w:pPr>
        <w:overflowPunct w:val="0"/>
        <w:autoSpaceDE w:val="0"/>
        <w:autoSpaceDN w:val="0"/>
        <w:ind w:right="-99"/>
        <w:textAlignment w:val="baseline"/>
        <w:rPr>
          <w:color w:val="000000"/>
          <w:lang w:eastAsia="ko-KR"/>
        </w:rPr>
      </w:pPr>
      <w:r w:rsidRPr="00FF0FC1">
        <w:rPr>
          <w:color w:val="000000"/>
          <w:lang w:eastAsia="ko-KR"/>
        </w:rPr>
        <w:t xml:space="preserve">Based on this objective, the following </w:t>
      </w:r>
      <w:r>
        <w:rPr>
          <w:color w:val="000000"/>
          <w:lang w:eastAsia="ko-KR"/>
        </w:rPr>
        <w:t>conclusion</w:t>
      </w:r>
      <w:r w:rsidRPr="00FF0FC1">
        <w:rPr>
          <w:color w:val="000000"/>
          <w:lang w:eastAsia="ko-KR"/>
        </w:rPr>
        <w:t xml:space="preserve"> was made in RAN1#84bis. </w:t>
      </w:r>
    </w:p>
    <w:p w:rsidR="00CD3825" w:rsidRPr="00CD3825" w:rsidRDefault="00CD3825" w:rsidP="00A06178">
      <w:pPr>
        <w:spacing w:after="0"/>
        <w:ind w:left="1440" w:hanging="1440"/>
        <w:rPr>
          <w:rFonts w:ascii="Times" w:eastAsia="MS Mincho" w:hAnsi="Times"/>
          <w:b/>
          <w:szCs w:val="24"/>
          <w:highlight w:val="green"/>
          <w:u w:val="single"/>
          <w:lang w:eastAsia="ja-JP"/>
        </w:rPr>
      </w:pPr>
      <w:r w:rsidRPr="00CD3825">
        <w:rPr>
          <w:rFonts w:ascii="Times" w:eastAsia="MS Mincho" w:hAnsi="Times"/>
          <w:b/>
          <w:szCs w:val="24"/>
          <w:highlight w:val="green"/>
          <w:u w:val="single"/>
          <w:lang w:eastAsia="ja-JP"/>
        </w:rPr>
        <w:t>Conclusions:</w:t>
      </w:r>
    </w:p>
    <w:p w:rsidR="00CD3825" w:rsidRPr="00CD3825" w:rsidRDefault="00CD3825" w:rsidP="00A06178">
      <w:pPr>
        <w:numPr>
          <w:ilvl w:val="0"/>
          <w:numId w:val="38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>Evaluate proposed advanced CSI schemes</w:t>
      </w:r>
    </w:p>
    <w:p w:rsidR="00CD3825" w:rsidRPr="00CD3825" w:rsidRDefault="00CD3825" w:rsidP="00A06178">
      <w:pPr>
        <w:numPr>
          <w:ilvl w:val="0"/>
          <w:numId w:val="38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>Baseline for comparison:</w:t>
      </w:r>
    </w:p>
    <w:p w:rsidR="00CD3825" w:rsidRPr="00CD3825" w:rsidRDefault="00CD3825" w:rsidP="00A06178">
      <w:pPr>
        <w:numPr>
          <w:ilvl w:val="1"/>
          <w:numId w:val="38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>Implicit CSI feedback based on Rel.13 codebook (as well as its extension to &gt;16 ports) or other legacy codebooks if applicable</w:t>
      </w:r>
    </w:p>
    <w:p w:rsidR="00CD3825" w:rsidRPr="00CD3825" w:rsidRDefault="00CD3825" w:rsidP="00A06178">
      <w:pPr>
        <w:numPr>
          <w:ilvl w:val="0"/>
          <w:numId w:val="38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>Performance and feedback overhead should be provided</w:t>
      </w:r>
    </w:p>
    <w:p w:rsidR="00CD3825" w:rsidRPr="00CD3825" w:rsidRDefault="00CD3825" w:rsidP="00A06178">
      <w:pPr>
        <w:numPr>
          <w:ilvl w:val="0"/>
          <w:numId w:val="38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>Simulation scenarios:</w:t>
      </w:r>
    </w:p>
    <w:p w:rsidR="00CD3825" w:rsidRPr="00CD3825" w:rsidRDefault="00CD3825" w:rsidP="00A06178">
      <w:pPr>
        <w:numPr>
          <w:ilvl w:val="1"/>
          <w:numId w:val="38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>FTP model 1 with 70% and 50% traffic loading</w:t>
      </w:r>
    </w:p>
    <w:p w:rsidR="00CD3825" w:rsidRPr="00CD3825" w:rsidRDefault="00CD3825" w:rsidP="00A06178">
      <w:pPr>
        <w:numPr>
          <w:ilvl w:val="1"/>
          <w:numId w:val="38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 xml:space="preserve">Evaluations should include dynamic switching between MU- and SU-MIMO </w:t>
      </w:r>
    </w:p>
    <w:p w:rsidR="00CD3825" w:rsidRPr="00CD3825" w:rsidRDefault="00CD3825" w:rsidP="00A06178">
      <w:pPr>
        <w:numPr>
          <w:ilvl w:val="1"/>
          <w:numId w:val="38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val="en-GB" w:eastAsia="ja-JP"/>
        </w:rPr>
        <w:t>Other simulation details can refer to 36.897 EB/FD MIMO SI</w:t>
      </w:r>
      <w:r w:rsidRPr="00CD3825">
        <w:rPr>
          <w:rFonts w:ascii="Times" w:eastAsia="MS Mincho" w:hAnsi="Times"/>
          <w:szCs w:val="24"/>
          <w:lang w:eastAsia="ja-JP"/>
        </w:rPr>
        <w:t xml:space="preserve"> </w:t>
      </w:r>
    </w:p>
    <w:p w:rsidR="00CD3825" w:rsidRPr="00CD3825" w:rsidRDefault="00CD3825" w:rsidP="00A06178">
      <w:pPr>
        <w:spacing w:after="0"/>
        <w:ind w:left="1440" w:hanging="144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>Candidates for PMI Enhancement:</w:t>
      </w:r>
    </w:p>
    <w:p w:rsidR="00CD3825" w:rsidRPr="00CD3825" w:rsidRDefault="00CD3825" w:rsidP="00A06178">
      <w:pPr>
        <w:numPr>
          <w:ilvl w:val="0"/>
          <w:numId w:val="39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>Codebook based (implicit feedback)</w:t>
      </w:r>
    </w:p>
    <w:p w:rsidR="00CD3825" w:rsidRPr="00CD3825" w:rsidRDefault="00CD3825" w:rsidP="00A06178">
      <w:pPr>
        <w:numPr>
          <w:ilvl w:val="1"/>
          <w:numId w:val="39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>Linear combination codebook (enhanced W2) for Non-</w:t>
      </w:r>
      <w:proofErr w:type="spellStart"/>
      <w:r w:rsidRPr="00CD3825">
        <w:rPr>
          <w:rFonts w:ascii="Times" w:eastAsia="MS Mincho" w:hAnsi="Times"/>
          <w:szCs w:val="24"/>
          <w:lang w:eastAsia="ja-JP"/>
        </w:rPr>
        <w:t>precoded</w:t>
      </w:r>
      <w:proofErr w:type="spellEnd"/>
      <w:r w:rsidRPr="00CD3825">
        <w:rPr>
          <w:rFonts w:ascii="Times" w:eastAsia="MS Mincho" w:hAnsi="Times"/>
          <w:szCs w:val="24"/>
          <w:lang w:eastAsia="ja-JP"/>
        </w:rPr>
        <w:t xml:space="preserve"> CSI-RS and </w:t>
      </w:r>
      <w:proofErr w:type="spellStart"/>
      <w:r w:rsidRPr="00CD3825">
        <w:rPr>
          <w:rFonts w:ascii="Times" w:eastAsia="MS Mincho" w:hAnsi="Times"/>
          <w:szCs w:val="24"/>
          <w:lang w:eastAsia="ja-JP"/>
        </w:rPr>
        <w:t>beamformed</w:t>
      </w:r>
      <w:proofErr w:type="spellEnd"/>
      <w:r w:rsidRPr="00CD3825">
        <w:rPr>
          <w:rFonts w:ascii="Times" w:eastAsia="MS Mincho" w:hAnsi="Times"/>
          <w:szCs w:val="24"/>
          <w:lang w:eastAsia="ja-JP"/>
        </w:rPr>
        <w:t xml:space="preserve"> CSI-RS</w:t>
      </w:r>
    </w:p>
    <w:p w:rsidR="00CD3825" w:rsidRPr="00CD3825" w:rsidRDefault="00CD3825" w:rsidP="00A06178">
      <w:pPr>
        <w:numPr>
          <w:ilvl w:val="1"/>
          <w:numId w:val="39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>MU CSI (e.g., additional i</w:t>
      </w:r>
      <w:r w:rsidRPr="00CD3825">
        <w:rPr>
          <w:rFonts w:ascii="Times" w:eastAsia="MS Mincho" w:hAnsi="Times"/>
          <w:szCs w:val="24"/>
          <w:vertAlign w:val="subscript"/>
          <w:lang w:eastAsia="ja-JP"/>
        </w:rPr>
        <w:t>1</w:t>
      </w:r>
      <w:r w:rsidRPr="00CD3825">
        <w:rPr>
          <w:rFonts w:ascii="Times" w:eastAsia="MS Mincho" w:hAnsi="Times"/>
          <w:szCs w:val="24"/>
          <w:lang w:eastAsia="ja-JP"/>
        </w:rPr>
        <w:t>, i</w:t>
      </w:r>
      <w:r w:rsidRPr="00CD3825">
        <w:rPr>
          <w:rFonts w:ascii="Times" w:eastAsia="MS Mincho" w:hAnsi="Times"/>
          <w:szCs w:val="24"/>
          <w:vertAlign w:val="subscript"/>
          <w:lang w:eastAsia="ja-JP"/>
        </w:rPr>
        <w:t>1,1</w:t>
      </w:r>
      <w:r w:rsidRPr="00CD3825">
        <w:rPr>
          <w:rFonts w:ascii="Times" w:eastAsia="MS Mincho" w:hAnsi="Times"/>
          <w:szCs w:val="24"/>
          <w:lang w:eastAsia="ja-JP"/>
        </w:rPr>
        <w:t>, or i</w:t>
      </w:r>
      <w:r w:rsidRPr="00CD3825">
        <w:rPr>
          <w:rFonts w:ascii="Times" w:eastAsia="MS Mincho" w:hAnsi="Times"/>
          <w:szCs w:val="24"/>
          <w:vertAlign w:val="subscript"/>
          <w:lang w:eastAsia="ja-JP"/>
        </w:rPr>
        <w:t>1,2</w:t>
      </w:r>
      <w:r w:rsidRPr="00CD3825">
        <w:rPr>
          <w:rFonts w:ascii="Times" w:eastAsia="MS Mincho" w:hAnsi="Times"/>
          <w:szCs w:val="24"/>
          <w:lang w:eastAsia="ja-JP"/>
        </w:rPr>
        <w:t xml:space="preserve">) </w:t>
      </w:r>
    </w:p>
    <w:p w:rsidR="00CD3825" w:rsidRPr="00CD3825" w:rsidRDefault="00CD3825" w:rsidP="00A06178">
      <w:pPr>
        <w:numPr>
          <w:ilvl w:val="1"/>
          <w:numId w:val="39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>Other new or modified codebooks</w:t>
      </w:r>
    </w:p>
    <w:p w:rsidR="00CD3825" w:rsidRPr="00CD3825" w:rsidRDefault="00CD3825" w:rsidP="00A06178">
      <w:pPr>
        <w:numPr>
          <w:ilvl w:val="0"/>
          <w:numId w:val="39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 xml:space="preserve">Explicit feedback </w:t>
      </w:r>
    </w:p>
    <w:p w:rsidR="00CD3825" w:rsidRPr="00CD3825" w:rsidRDefault="00CD3825" w:rsidP="00A06178">
      <w:pPr>
        <w:numPr>
          <w:ilvl w:val="1"/>
          <w:numId w:val="39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 xml:space="preserve">Channel quantization </w:t>
      </w:r>
    </w:p>
    <w:p w:rsidR="00CD3825" w:rsidRPr="00CD3825" w:rsidRDefault="00CD3825" w:rsidP="00A06178">
      <w:pPr>
        <w:numPr>
          <w:ilvl w:val="1"/>
          <w:numId w:val="39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>Eigenvector quantization</w:t>
      </w:r>
    </w:p>
    <w:p w:rsidR="00CD3825" w:rsidRPr="00CD3825" w:rsidRDefault="00CD3825" w:rsidP="00A06178">
      <w:pPr>
        <w:numPr>
          <w:ilvl w:val="1"/>
          <w:numId w:val="39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>Covariance matrix quantization</w:t>
      </w:r>
    </w:p>
    <w:p w:rsidR="00CD3825" w:rsidRPr="00CD3825" w:rsidRDefault="00CD3825" w:rsidP="00A06178">
      <w:pPr>
        <w:numPr>
          <w:ilvl w:val="0"/>
          <w:numId w:val="39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>Analog feedback</w:t>
      </w:r>
    </w:p>
    <w:p w:rsidR="00CD3825" w:rsidRPr="00CD3825" w:rsidRDefault="00CD3825" w:rsidP="00A06178">
      <w:pPr>
        <w:numPr>
          <w:ilvl w:val="0"/>
          <w:numId w:val="39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>Note: other schemes are not precluded</w:t>
      </w:r>
    </w:p>
    <w:p w:rsidR="00CD3825" w:rsidRPr="00CD3825" w:rsidRDefault="00CD3825" w:rsidP="00A06178">
      <w:pPr>
        <w:spacing w:after="0"/>
        <w:ind w:left="1440" w:hanging="144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lastRenderedPageBreak/>
        <w:t>Candidates for CQI Enhancement:</w:t>
      </w:r>
    </w:p>
    <w:p w:rsidR="00CD3825" w:rsidRPr="00CD3825" w:rsidRDefault="00CD3825" w:rsidP="00A06178">
      <w:pPr>
        <w:numPr>
          <w:ilvl w:val="0"/>
          <w:numId w:val="40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val="en-GB" w:eastAsia="ja-JP"/>
        </w:rPr>
        <w:t xml:space="preserve">CQI Derivation </w:t>
      </w:r>
    </w:p>
    <w:p w:rsidR="00CD3825" w:rsidRPr="00CD3825" w:rsidRDefault="00CD3825" w:rsidP="00A06178">
      <w:pPr>
        <w:numPr>
          <w:ilvl w:val="1"/>
          <w:numId w:val="40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val="en-GB" w:eastAsia="ja-JP"/>
        </w:rPr>
        <w:t>Interference estimation based on NZP CSI-RS</w:t>
      </w:r>
    </w:p>
    <w:p w:rsidR="00CD3825" w:rsidRPr="00CD3825" w:rsidRDefault="00CD3825" w:rsidP="00A06178">
      <w:pPr>
        <w:numPr>
          <w:ilvl w:val="1"/>
          <w:numId w:val="40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val="en-GB" w:eastAsia="ja-JP"/>
        </w:rPr>
        <w:t>MU-CQI conditioned on MU hypotheses and CSI-IM</w:t>
      </w:r>
    </w:p>
    <w:p w:rsidR="00CD3825" w:rsidRPr="00CD3825" w:rsidRDefault="00CD3825" w:rsidP="00A06178">
      <w:pPr>
        <w:numPr>
          <w:ilvl w:val="0"/>
          <w:numId w:val="40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val="en-GB" w:eastAsia="ja-JP"/>
        </w:rPr>
        <w:t>Reduced CQI feedback delay</w:t>
      </w:r>
    </w:p>
    <w:p w:rsidR="00CD3825" w:rsidRPr="00CD3825" w:rsidRDefault="00CD3825" w:rsidP="00A06178">
      <w:pPr>
        <w:numPr>
          <w:ilvl w:val="0"/>
          <w:numId w:val="40"/>
        </w:numPr>
        <w:spacing w:after="0"/>
        <w:rPr>
          <w:rFonts w:ascii="Times" w:eastAsia="MS Mincho" w:hAnsi="Times"/>
          <w:szCs w:val="24"/>
          <w:lang w:eastAsia="ja-JP"/>
        </w:rPr>
      </w:pPr>
      <w:r w:rsidRPr="00CD3825">
        <w:rPr>
          <w:rFonts w:ascii="Times" w:eastAsia="MS Mincho" w:hAnsi="Times"/>
          <w:szCs w:val="24"/>
          <w:lang w:eastAsia="ja-JP"/>
        </w:rPr>
        <w:t>Note: other schemes are not precluded</w:t>
      </w:r>
    </w:p>
    <w:p w:rsidR="00022BD7" w:rsidRPr="00025070" w:rsidRDefault="00022BD7" w:rsidP="00A06178">
      <w:pPr>
        <w:overflowPunct w:val="0"/>
        <w:autoSpaceDE w:val="0"/>
        <w:autoSpaceDN w:val="0"/>
        <w:ind w:right="-99"/>
        <w:textAlignment w:val="baseline"/>
        <w:rPr>
          <w:color w:val="000000"/>
          <w:lang w:eastAsia="ko-KR"/>
        </w:rPr>
      </w:pPr>
      <w:r>
        <w:rPr>
          <w:color w:val="000000"/>
          <w:lang w:eastAsia="ko-KR"/>
        </w:rPr>
        <w:t xml:space="preserve">This contribution </w:t>
      </w:r>
      <w:r w:rsidR="00086E67">
        <w:rPr>
          <w:color w:val="000000"/>
          <w:lang w:eastAsia="ko-KR"/>
        </w:rPr>
        <w:t xml:space="preserve">proposes an enhancement on CSI reporting based on linear combination </w:t>
      </w:r>
      <w:r w:rsidR="0007189F">
        <w:rPr>
          <w:color w:val="000000"/>
          <w:lang w:eastAsia="ko-KR"/>
        </w:rPr>
        <w:t xml:space="preserve">(LC) </w:t>
      </w:r>
      <w:r w:rsidR="00086E67">
        <w:rPr>
          <w:color w:val="000000"/>
          <w:lang w:eastAsia="ko-KR"/>
        </w:rPr>
        <w:t>codebook</w:t>
      </w:r>
      <w:r>
        <w:rPr>
          <w:color w:val="000000"/>
          <w:lang w:eastAsia="ko-KR"/>
        </w:rPr>
        <w:t>.</w:t>
      </w:r>
      <w:r w:rsidR="0007189F">
        <w:rPr>
          <w:color w:val="000000"/>
          <w:lang w:eastAsia="ko-KR"/>
        </w:rPr>
        <w:t xml:space="preserve"> </w:t>
      </w:r>
      <w:r w:rsidR="0007189F" w:rsidRPr="0007189F">
        <w:rPr>
          <w:color w:val="000000"/>
          <w:lang w:eastAsia="ko-KR"/>
        </w:rPr>
        <w:t>Alternatives for CSI report</w:t>
      </w:r>
      <w:r w:rsidR="0007189F">
        <w:rPr>
          <w:color w:val="000000"/>
          <w:lang w:eastAsia="ko-KR"/>
        </w:rPr>
        <w:t>ing based on the proposed LC codebook</w:t>
      </w:r>
      <w:r w:rsidR="0007189F" w:rsidRPr="0007189F">
        <w:rPr>
          <w:color w:val="000000"/>
          <w:lang w:eastAsia="ko-KR"/>
        </w:rPr>
        <w:t xml:space="preserve"> are also discussed. Finally, simulation results are provided to show performance gain of </w:t>
      </w:r>
      <w:r w:rsidR="0007189F">
        <w:rPr>
          <w:color w:val="000000"/>
          <w:lang w:eastAsia="ko-KR"/>
        </w:rPr>
        <w:t>the proposed LC codebook</w:t>
      </w:r>
      <w:r w:rsidR="0007189F" w:rsidRPr="0007189F">
        <w:rPr>
          <w:color w:val="000000"/>
          <w:lang w:eastAsia="ko-KR"/>
        </w:rPr>
        <w:t xml:space="preserve"> over </w:t>
      </w:r>
      <w:r w:rsidR="0007189F">
        <w:rPr>
          <w:color w:val="000000"/>
          <w:lang w:eastAsia="ko-KR"/>
        </w:rPr>
        <w:t xml:space="preserve">Rel. 13 </w:t>
      </w:r>
      <w:r w:rsidR="0007189F" w:rsidRPr="0007189F">
        <w:rPr>
          <w:color w:val="000000"/>
          <w:lang w:eastAsia="ko-KR"/>
        </w:rPr>
        <w:t xml:space="preserve">Class A </w:t>
      </w:r>
      <w:r w:rsidR="0007189F">
        <w:rPr>
          <w:color w:val="000000"/>
          <w:lang w:eastAsia="ko-KR"/>
        </w:rPr>
        <w:t>codebook</w:t>
      </w:r>
      <w:r w:rsidR="0007189F" w:rsidRPr="0007189F">
        <w:rPr>
          <w:color w:val="000000"/>
          <w:lang w:eastAsia="ko-KR"/>
        </w:rPr>
        <w:t>.</w:t>
      </w:r>
    </w:p>
    <w:p w:rsidR="00022BD7" w:rsidRDefault="00022BD7" w:rsidP="00022BD7">
      <w:pPr>
        <w:numPr>
          <w:ilvl w:val="0"/>
          <w:numId w:val="1"/>
        </w:numPr>
        <w:ind w:left="357" w:right="-101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L</w:t>
      </w:r>
      <w:r w:rsidR="00086E67">
        <w:rPr>
          <w:b/>
          <w:sz w:val="30"/>
          <w:szCs w:val="30"/>
        </w:rPr>
        <w:t>inear Combination Codebook</w:t>
      </w:r>
    </w:p>
    <w:p w:rsidR="002148C5" w:rsidRPr="002148C5" w:rsidRDefault="002148C5" w:rsidP="00BE5E6B">
      <w:pPr>
        <w:rPr>
          <w:rFonts w:eastAsia="Batang"/>
          <w:szCs w:val="20"/>
          <w:lang w:eastAsia="en-US"/>
        </w:rPr>
      </w:pPr>
      <w:r w:rsidRPr="002148C5">
        <w:rPr>
          <w:rFonts w:eastAsia="Batang"/>
          <w:szCs w:val="20"/>
          <w:lang w:eastAsia="en-US"/>
        </w:rPr>
        <w:t>Similar to Rel. 10 8-Tx and Rel. 12 4-Tx, the Rel. 13 ‘Class A’</w:t>
      </w:r>
      <w:r w:rsidRPr="002148C5">
        <w:rPr>
          <w:rFonts w:eastAsia="Batang"/>
          <w:i/>
          <w:szCs w:val="20"/>
          <w:lang w:eastAsia="en-US"/>
        </w:rPr>
        <w:t xml:space="preserve"> </w:t>
      </w:r>
      <w:proofErr w:type="spellStart"/>
      <w:r w:rsidRPr="002148C5">
        <w:rPr>
          <w:rFonts w:eastAsia="Batang"/>
          <w:i/>
          <w:szCs w:val="20"/>
          <w:lang w:eastAsia="en-US"/>
        </w:rPr>
        <w:t>eMIMO</w:t>
      </w:r>
      <w:proofErr w:type="spellEnd"/>
      <w:r w:rsidRPr="002148C5">
        <w:rPr>
          <w:rFonts w:eastAsia="Batang"/>
          <w:i/>
          <w:szCs w:val="20"/>
          <w:lang w:eastAsia="en-US"/>
        </w:rPr>
        <w:t>-Type</w:t>
      </w:r>
      <w:r w:rsidRPr="002148C5">
        <w:rPr>
          <w:rFonts w:eastAsia="Batang"/>
          <w:szCs w:val="20"/>
          <w:lang w:eastAsia="en-US"/>
        </w:rPr>
        <w:t xml:space="preserve"> codebook is a double codebook: </w:t>
      </w:r>
      <w:r w:rsidRPr="002148C5">
        <w:rPr>
          <w:rFonts w:eastAsia="Batang"/>
          <w:b/>
          <w:szCs w:val="20"/>
          <w:lang w:eastAsia="en-US"/>
        </w:rPr>
        <w:t>W</w:t>
      </w:r>
      <w:r w:rsidRPr="002148C5">
        <w:rPr>
          <w:rFonts w:eastAsia="Batang"/>
          <w:szCs w:val="20"/>
          <w:lang w:eastAsia="en-US"/>
        </w:rPr>
        <w:t xml:space="preserve"> = </w:t>
      </w:r>
      <w:r w:rsidRPr="002148C5">
        <w:rPr>
          <w:rFonts w:eastAsia="Batang"/>
          <w:b/>
          <w:szCs w:val="20"/>
          <w:lang w:eastAsia="en-US"/>
        </w:rPr>
        <w:t>W</w:t>
      </w:r>
      <w:r w:rsidRPr="002148C5">
        <w:rPr>
          <w:rFonts w:eastAsia="Batang"/>
          <w:szCs w:val="20"/>
          <w:vertAlign w:val="subscript"/>
          <w:lang w:eastAsia="en-US"/>
        </w:rPr>
        <w:t>1</w:t>
      </w:r>
      <w:r w:rsidRPr="002148C5">
        <w:rPr>
          <w:rFonts w:eastAsia="Batang"/>
          <w:b/>
          <w:szCs w:val="20"/>
          <w:lang w:eastAsia="en-US"/>
        </w:rPr>
        <w:t>W</w:t>
      </w:r>
      <w:r w:rsidRPr="002148C5">
        <w:rPr>
          <w:rFonts w:eastAsia="Batang"/>
          <w:szCs w:val="20"/>
          <w:vertAlign w:val="subscript"/>
          <w:lang w:eastAsia="en-US"/>
        </w:rPr>
        <w:t>2</w:t>
      </w:r>
      <w:r w:rsidRPr="002148C5">
        <w:rPr>
          <w:rFonts w:eastAsia="Batang"/>
          <w:szCs w:val="20"/>
          <w:lang w:eastAsia="en-US"/>
        </w:rPr>
        <w:t xml:space="preserve">, where  </w:t>
      </w:r>
    </w:p>
    <w:p w:rsidR="002148C5" w:rsidRPr="002148C5" w:rsidRDefault="002148C5" w:rsidP="001D300A">
      <w:pPr>
        <w:numPr>
          <w:ilvl w:val="0"/>
          <w:numId w:val="30"/>
        </w:numPr>
        <w:rPr>
          <w:rFonts w:eastAsia="Batang"/>
          <w:szCs w:val="20"/>
          <w:lang w:eastAsia="en-US"/>
        </w:rPr>
      </w:pPr>
      <w:r w:rsidRPr="002148C5">
        <w:rPr>
          <w:rFonts w:eastAsia="Batang"/>
          <w:b/>
          <w:szCs w:val="20"/>
          <w:lang w:eastAsia="en-US"/>
        </w:rPr>
        <w:t>W</w:t>
      </w:r>
      <w:r w:rsidRPr="002148C5">
        <w:rPr>
          <w:rFonts w:eastAsia="Batang"/>
          <w:szCs w:val="20"/>
          <w:vertAlign w:val="subscript"/>
          <w:lang w:eastAsia="en-US"/>
        </w:rPr>
        <w:t>1</w:t>
      </w:r>
      <w:r w:rsidRPr="002148C5">
        <w:rPr>
          <w:rFonts w:eastAsia="Batang"/>
          <w:szCs w:val="20"/>
          <w:lang w:eastAsia="en-US"/>
        </w:rPr>
        <w:t xml:space="preserve"> is for WB </w:t>
      </w:r>
      <w:r>
        <w:rPr>
          <w:rFonts w:eastAsia="Batang"/>
          <w:szCs w:val="20"/>
          <w:lang w:eastAsia="en-US"/>
        </w:rPr>
        <w:t>reporting of the</w:t>
      </w:r>
      <w:r w:rsidRPr="002148C5">
        <w:rPr>
          <w:rFonts w:eastAsia="Batang"/>
          <w:szCs w:val="20"/>
          <w:lang w:eastAsia="en-US"/>
        </w:rPr>
        <w:t xml:space="preserve"> first PMI pair (</w:t>
      </w:r>
      <w:r w:rsidRPr="002148C5">
        <w:rPr>
          <w:rFonts w:eastAsia="Batang"/>
          <w:i/>
          <w:szCs w:val="20"/>
          <w:lang w:eastAsia="en-US"/>
        </w:rPr>
        <w:t>i</w:t>
      </w:r>
      <w:r w:rsidRPr="002148C5">
        <w:rPr>
          <w:rFonts w:eastAsia="Batang"/>
          <w:szCs w:val="20"/>
          <w:vertAlign w:val="subscript"/>
          <w:lang w:eastAsia="en-US"/>
        </w:rPr>
        <w:t>1,1</w:t>
      </w:r>
      <w:r w:rsidRPr="002148C5">
        <w:rPr>
          <w:rFonts w:eastAsia="Batang"/>
          <w:szCs w:val="20"/>
          <w:lang w:eastAsia="en-US"/>
        </w:rPr>
        <w:t>,</w:t>
      </w:r>
      <w:r w:rsidRPr="002148C5">
        <w:rPr>
          <w:rFonts w:eastAsia="Batang"/>
          <w:i/>
          <w:szCs w:val="20"/>
          <w:lang w:eastAsia="en-US"/>
        </w:rPr>
        <w:t>i</w:t>
      </w:r>
      <w:r w:rsidRPr="002148C5">
        <w:rPr>
          <w:rFonts w:eastAsia="Batang"/>
          <w:szCs w:val="20"/>
          <w:vertAlign w:val="subscript"/>
          <w:lang w:eastAsia="en-US"/>
        </w:rPr>
        <w:t>1,2</w:t>
      </w:r>
      <w:r w:rsidRPr="002148C5">
        <w:rPr>
          <w:rFonts w:eastAsia="Batang"/>
          <w:szCs w:val="20"/>
          <w:lang w:eastAsia="en-US"/>
        </w:rPr>
        <w:t>), and</w:t>
      </w:r>
    </w:p>
    <w:p w:rsidR="002148C5" w:rsidRPr="002148C5" w:rsidRDefault="002148C5" w:rsidP="001D300A">
      <w:pPr>
        <w:numPr>
          <w:ilvl w:val="0"/>
          <w:numId w:val="30"/>
        </w:numPr>
        <w:rPr>
          <w:rFonts w:eastAsia="Batang"/>
          <w:szCs w:val="20"/>
          <w:lang w:eastAsia="en-US"/>
        </w:rPr>
      </w:pPr>
      <w:r w:rsidRPr="002148C5">
        <w:rPr>
          <w:rFonts w:eastAsia="Batang"/>
          <w:b/>
          <w:szCs w:val="20"/>
          <w:lang w:eastAsia="en-US"/>
        </w:rPr>
        <w:t>W</w:t>
      </w:r>
      <w:r w:rsidRPr="002148C5">
        <w:rPr>
          <w:rFonts w:eastAsia="Batang"/>
          <w:szCs w:val="20"/>
          <w:vertAlign w:val="subscript"/>
          <w:lang w:eastAsia="en-US"/>
        </w:rPr>
        <w:t xml:space="preserve">2 </w:t>
      </w:r>
      <w:r w:rsidRPr="002148C5">
        <w:rPr>
          <w:rFonts w:eastAsia="Batang"/>
          <w:szCs w:val="20"/>
          <w:lang w:eastAsia="en-US"/>
        </w:rPr>
        <w:t xml:space="preserve">is for SB </w:t>
      </w:r>
      <w:r>
        <w:rPr>
          <w:rFonts w:eastAsia="Batang"/>
          <w:szCs w:val="20"/>
          <w:lang w:eastAsia="en-US"/>
        </w:rPr>
        <w:t>reporting of the s</w:t>
      </w:r>
      <w:r w:rsidRPr="002148C5">
        <w:rPr>
          <w:rFonts w:eastAsia="Batang"/>
          <w:szCs w:val="20"/>
          <w:lang w:eastAsia="en-US"/>
        </w:rPr>
        <w:t xml:space="preserve">econd PMI </w:t>
      </w:r>
      <w:r w:rsidRPr="002148C5">
        <w:rPr>
          <w:rFonts w:eastAsia="Batang"/>
          <w:i/>
          <w:szCs w:val="20"/>
          <w:lang w:eastAsia="en-US"/>
        </w:rPr>
        <w:t>i</w:t>
      </w:r>
      <w:r w:rsidRPr="002148C5">
        <w:rPr>
          <w:rFonts w:eastAsia="Batang"/>
          <w:szCs w:val="20"/>
          <w:vertAlign w:val="subscript"/>
          <w:lang w:eastAsia="en-US"/>
        </w:rPr>
        <w:t>2</w:t>
      </w:r>
      <w:r w:rsidRPr="002148C5">
        <w:rPr>
          <w:rFonts w:eastAsia="Batang"/>
          <w:szCs w:val="20"/>
          <w:lang w:eastAsia="en-US"/>
        </w:rPr>
        <w:t>.</w:t>
      </w:r>
    </w:p>
    <w:p w:rsidR="002148C5" w:rsidRPr="002148C5" w:rsidRDefault="002148C5" w:rsidP="00BE5E6B">
      <w:pPr>
        <w:rPr>
          <w:rFonts w:eastAsia="Batang"/>
          <w:szCs w:val="20"/>
          <w:lang w:eastAsia="en-US"/>
        </w:rPr>
      </w:pPr>
      <w:r w:rsidRPr="002148C5">
        <w:rPr>
          <w:rFonts w:eastAsia="Batang"/>
          <w:szCs w:val="20"/>
          <w:lang w:eastAsia="en-US"/>
        </w:rPr>
        <w:t xml:space="preserve">If </w:t>
      </w:r>
      <w:r w:rsidRPr="002148C5">
        <w:rPr>
          <w:rFonts w:eastAsia="Batang"/>
          <w:i/>
          <w:szCs w:val="20"/>
          <w:lang w:eastAsia="en-US"/>
        </w:rPr>
        <w:t>Codebook-Config</w:t>
      </w:r>
      <w:r w:rsidRPr="002148C5">
        <w:rPr>
          <w:rFonts w:eastAsia="Batang"/>
          <w:szCs w:val="20"/>
          <w:lang w:eastAsia="en-US"/>
        </w:rPr>
        <w:t xml:space="preserve"> = 2,3,4, then the first PMI (</w:t>
      </w:r>
      <w:r w:rsidRPr="002148C5">
        <w:rPr>
          <w:rFonts w:eastAsia="Batang"/>
          <w:i/>
          <w:szCs w:val="20"/>
          <w:lang w:eastAsia="en-US"/>
        </w:rPr>
        <w:t>i</w:t>
      </w:r>
      <w:r w:rsidRPr="002148C5">
        <w:rPr>
          <w:rFonts w:eastAsia="Batang"/>
          <w:szCs w:val="20"/>
          <w:vertAlign w:val="subscript"/>
          <w:lang w:eastAsia="en-US"/>
        </w:rPr>
        <w:t>1,1</w:t>
      </w:r>
      <w:r w:rsidRPr="002148C5">
        <w:rPr>
          <w:rFonts w:eastAsia="Batang"/>
          <w:szCs w:val="20"/>
          <w:lang w:eastAsia="en-US"/>
        </w:rPr>
        <w:t>,</w:t>
      </w:r>
      <w:r w:rsidRPr="002148C5">
        <w:rPr>
          <w:rFonts w:eastAsia="Batang"/>
          <w:i/>
          <w:szCs w:val="20"/>
          <w:lang w:eastAsia="en-US"/>
        </w:rPr>
        <w:t>i</w:t>
      </w:r>
      <w:r w:rsidRPr="002148C5">
        <w:rPr>
          <w:rFonts w:eastAsia="Batang"/>
          <w:szCs w:val="20"/>
          <w:vertAlign w:val="subscript"/>
          <w:lang w:eastAsia="en-US"/>
        </w:rPr>
        <w:t>1,2</w:t>
      </w:r>
      <w:r w:rsidRPr="002148C5">
        <w:rPr>
          <w:rFonts w:eastAsia="Batang"/>
          <w:szCs w:val="20"/>
          <w:lang w:eastAsia="en-US"/>
        </w:rPr>
        <w:t xml:space="preserve">) indicates 4 DFT beams, </w:t>
      </w:r>
      <w:r w:rsidRPr="002148C5">
        <w:rPr>
          <w:rFonts w:eastAsia="Batang"/>
          <w:b/>
          <w:i/>
          <w:szCs w:val="20"/>
          <w:lang w:eastAsia="en-US"/>
        </w:rPr>
        <w:t>b</w:t>
      </w:r>
      <w:r w:rsidRPr="002148C5">
        <w:rPr>
          <w:rFonts w:eastAsia="Batang"/>
          <w:szCs w:val="20"/>
          <w:vertAlign w:val="subscript"/>
          <w:lang w:eastAsia="en-US"/>
        </w:rPr>
        <w:t>0</w:t>
      </w:r>
      <w:r w:rsidRPr="002148C5">
        <w:rPr>
          <w:rFonts w:eastAsia="Batang"/>
          <w:szCs w:val="20"/>
          <w:lang w:eastAsia="en-US"/>
        </w:rPr>
        <w:t>,</w:t>
      </w:r>
      <w:r w:rsidRPr="002148C5">
        <w:rPr>
          <w:rFonts w:eastAsia="Batang"/>
          <w:i/>
          <w:szCs w:val="20"/>
          <w:lang w:eastAsia="en-US"/>
        </w:rPr>
        <w:t xml:space="preserve"> </w:t>
      </w:r>
      <w:r w:rsidRPr="002148C5">
        <w:rPr>
          <w:rFonts w:eastAsia="Batang"/>
          <w:b/>
          <w:i/>
          <w:szCs w:val="20"/>
          <w:lang w:eastAsia="en-US"/>
        </w:rPr>
        <w:t>b</w:t>
      </w:r>
      <w:r w:rsidRPr="002148C5">
        <w:rPr>
          <w:rFonts w:eastAsia="Batang"/>
          <w:szCs w:val="20"/>
          <w:vertAlign w:val="subscript"/>
          <w:lang w:eastAsia="en-US"/>
        </w:rPr>
        <w:t>1</w:t>
      </w:r>
      <w:r w:rsidRPr="002148C5">
        <w:rPr>
          <w:rFonts w:eastAsia="Batang"/>
          <w:szCs w:val="20"/>
          <w:lang w:eastAsia="en-US"/>
        </w:rPr>
        <w:t>,</w:t>
      </w:r>
      <w:r w:rsidRPr="002148C5">
        <w:rPr>
          <w:rFonts w:eastAsia="Batang"/>
          <w:i/>
          <w:szCs w:val="20"/>
          <w:lang w:eastAsia="en-US"/>
        </w:rPr>
        <w:t xml:space="preserve"> </w:t>
      </w:r>
      <w:r w:rsidRPr="002148C5">
        <w:rPr>
          <w:rFonts w:eastAsia="Batang"/>
          <w:b/>
          <w:i/>
          <w:szCs w:val="20"/>
          <w:lang w:eastAsia="en-US"/>
        </w:rPr>
        <w:t>b</w:t>
      </w:r>
      <w:r w:rsidRPr="002148C5">
        <w:rPr>
          <w:rFonts w:eastAsia="Batang"/>
          <w:szCs w:val="20"/>
          <w:vertAlign w:val="subscript"/>
          <w:lang w:eastAsia="en-US"/>
        </w:rPr>
        <w:t>2</w:t>
      </w:r>
      <w:r w:rsidRPr="002148C5">
        <w:rPr>
          <w:rFonts w:eastAsia="Batang"/>
          <w:szCs w:val="20"/>
          <w:lang w:eastAsia="en-US"/>
        </w:rPr>
        <w:t xml:space="preserve">, and </w:t>
      </w:r>
      <w:r w:rsidRPr="002148C5">
        <w:rPr>
          <w:rFonts w:eastAsia="Batang"/>
          <w:b/>
          <w:i/>
          <w:szCs w:val="20"/>
          <w:lang w:eastAsia="en-US"/>
        </w:rPr>
        <w:t>b</w:t>
      </w:r>
      <w:r w:rsidRPr="002148C5">
        <w:rPr>
          <w:rFonts w:eastAsia="Batang"/>
          <w:szCs w:val="20"/>
          <w:vertAlign w:val="subscript"/>
          <w:lang w:eastAsia="en-US"/>
        </w:rPr>
        <w:t>3</w:t>
      </w:r>
      <w:r w:rsidRPr="002148C5">
        <w:rPr>
          <w:rFonts w:eastAsia="Batang"/>
          <w:szCs w:val="20"/>
          <w:lang w:eastAsia="en-US"/>
        </w:rPr>
        <w:t xml:space="preserve">, whose location is determined by the </w:t>
      </w:r>
      <w:r w:rsidRPr="002148C5">
        <w:rPr>
          <w:rFonts w:eastAsia="Batang"/>
          <w:i/>
          <w:szCs w:val="20"/>
          <w:lang w:eastAsia="en-US"/>
        </w:rPr>
        <w:t>Codebook-Config</w:t>
      </w:r>
      <w:r w:rsidRPr="002148C5">
        <w:rPr>
          <w:rFonts w:eastAsia="Batang"/>
          <w:szCs w:val="20"/>
          <w:lang w:eastAsia="en-US"/>
        </w:rPr>
        <w:t xml:space="preserve"> value (</w:t>
      </w:r>
      <w:r w:rsidR="00EF130E">
        <w:rPr>
          <w:rFonts w:eastAsia="Batang"/>
          <w:szCs w:val="20"/>
          <w:lang w:eastAsia="en-US"/>
        </w:rPr>
        <w:t xml:space="preserve">black squares in </w:t>
      </w:r>
      <w:r w:rsidRPr="002148C5">
        <w:rPr>
          <w:rFonts w:eastAsia="Malgun Gothic"/>
          <w:szCs w:val="20"/>
          <w:lang w:eastAsia="ko-KR"/>
        </w:rPr>
        <w:fldChar w:fldCharType="begin"/>
      </w:r>
      <w:r w:rsidRPr="002148C5">
        <w:rPr>
          <w:rFonts w:eastAsia="Malgun Gothic"/>
          <w:szCs w:val="20"/>
          <w:lang w:eastAsia="ko-KR"/>
        </w:rPr>
        <w:instrText xml:space="preserve"> REF _Ref446404226 \h  \* MERGEFORMAT </w:instrText>
      </w:r>
      <w:r w:rsidRPr="002148C5">
        <w:rPr>
          <w:rFonts w:eastAsia="Malgun Gothic"/>
          <w:szCs w:val="20"/>
          <w:lang w:eastAsia="ko-KR"/>
        </w:rPr>
      </w:r>
      <w:r w:rsidRPr="002148C5">
        <w:rPr>
          <w:rFonts w:eastAsia="Malgun Gothic"/>
          <w:szCs w:val="20"/>
          <w:lang w:eastAsia="ko-KR"/>
        </w:rPr>
        <w:fldChar w:fldCharType="separate"/>
      </w:r>
      <w:r w:rsidR="00051212" w:rsidRPr="00051212">
        <w:rPr>
          <w:rFonts w:eastAsia="Batang"/>
          <w:szCs w:val="20"/>
          <w:lang w:eastAsia="en-US"/>
        </w:rPr>
        <w:t xml:space="preserve">Table </w:t>
      </w:r>
      <w:r w:rsidR="00051212" w:rsidRPr="00051212">
        <w:rPr>
          <w:rFonts w:eastAsia="Batang"/>
          <w:noProof/>
          <w:szCs w:val="20"/>
          <w:lang w:eastAsia="en-US"/>
        </w:rPr>
        <w:t>1</w:t>
      </w:r>
      <w:r w:rsidRPr="002148C5">
        <w:rPr>
          <w:rFonts w:eastAsia="Malgun Gothic"/>
          <w:szCs w:val="20"/>
          <w:lang w:eastAsia="ko-KR"/>
        </w:rPr>
        <w:fldChar w:fldCharType="end"/>
      </w:r>
      <w:r w:rsidRPr="002148C5">
        <w:rPr>
          <w:rFonts w:eastAsia="Batang"/>
          <w:szCs w:val="20"/>
          <w:lang w:eastAsia="en-US"/>
        </w:rPr>
        <w:t>)</w:t>
      </w:r>
      <w:r w:rsidR="00EF130E">
        <w:rPr>
          <w:rFonts w:eastAsia="Batang"/>
          <w:szCs w:val="20"/>
          <w:lang w:eastAsia="en-US"/>
        </w:rPr>
        <w:t xml:space="preserve">, and if </w:t>
      </w:r>
      <w:r w:rsidR="00EF130E" w:rsidRPr="002148C5">
        <w:rPr>
          <w:rFonts w:eastAsia="Batang"/>
          <w:i/>
          <w:szCs w:val="20"/>
          <w:lang w:eastAsia="en-US"/>
        </w:rPr>
        <w:t>Codebook-Config</w:t>
      </w:r>
      <w:r w:rsidR="00EF130E" w:rsidRPr="002148C5">
        <w:rPr>
          <w:rFonts w:eastAsia="Batang"/>
          <w:szCs w:val="20"/>
          <w:lang w:eastAsia="en-US"/>
        </w:rPr>
        <w:t xml:space="preserve"> =</w:t>
      </w:r>
      <w:r w:rsidR="00EF130E">
        <w:rPr>
          <w:rFonts w:eastAsia="Batang"/>
          <w:szCs w:val="20"/>
          <w:lang w:eastAsia="en-US"/>
        </w:rPr>
        <w:t xml:space="preserve"> 1, then it indicates </w:t>
      </w:r>
      <w:r w:rsidR="00C272B2">
        <w:rPr>
          <w:rFonts w:eastAsia="Batang"/>
          <w:szCs w:val="20"/>
          <w:lang w:eastAsia="en-US"/>
        </w:rPr>
        <w:t>1 DFT beam</w:t>
      </w:r>
      <w:r w:rsidR="00C272B2" w:rsidRPr="002148C5">
        <w:rPr>
          <w:rFonts w:eastAsia="Batang"/>
          <w:szCs w:val="20"/>
          <w:lang w:eastAsia="en-US"/>
        </w:rPr>
        <w:t xml:space="preserve">, </w:t>
      </w:r>
      <w:r w:rsidR="00C272B2" w:rsidRPr="002148C5">
        <w:rPr>
          <w:rFonts w:eastAsia="Batang"/>
          <w:b/>
          <w:i/>
          <w:szCs w:val="20"/>
          <w:lang w:eastAsia="en-US"/>
        </w:rPr>
        <w:t>b</w:t>
      </w:r>
      <w:r w:rsidR="00C272B2" w:rsidRPr="002148C5">
        <w:rPr>
          <w:rFonts w:eastAsia="Batang"/>
          <w:szCs w:val="20"/>
          <w:vertAlign w:val="subscript"/>
          <w:lang w:eastAsia="en-US"/>
        </w:rPr>
        <w:t>0</w:t>
      </w:r>
      <w:r w:rsidRPr="002148C5">
        <w:rPr>
          <w:rFonts w:eastAsia="Batang"/>
          <w:szCs w:val="20"/>
          <w:lang w:eastAsia="en-US"/>
        </w:rPr>
        <w:t xml:space="preserve">. The second PMI </w:t>
      </w:r>
      <w:r w:rsidRPr="002148C5">
        <w:rPr>
          <w:rFonts w:eastAsia="Batang"/>
          <w:i/>
          <w:szCs w:val="20"/>
          <w:lang w:eastAsia="en-US"/>
        </w:rPr>
        <w:t>i</w:t>
      </w:r>
      <w:r w:rsidRPr="002148C5">
        <w:rPr>
          <w:rFonts w:eastAsia="Batang"/>
          <w:szCs w:val="20"/>
          <w:vertAlign w:val="subscript"/>
          <w:lang w:eastAsia="en-US"/>
        </w:rPr>
        <w:t xml:space="preserve">2 </w:t>
      </w:r>
      <w:r w:rsidRPr="002148C5">
        <w:rPr>
          <w:rFonts w:eastAsia="Batang"/>
          <w:szCs w:val="20"/>
          <w:lang w:eastAsia="en-US"/>
        </w:rPr>
        <w:t xml:space="preserve">indicates </w:t>
      </w:r>
    </w:p>
    <w:p w:rsidR="002148C5" w:rsidRPr="002148C5" w:rsidRDefault="00C272B2" w:rsidP="00BE5E6B">
      <w:pPr>
        <w:numPr>
          <w:ilvl w:val="0"/>
          <w:numId w:val="31"/>
        </w:numPr>
        <w:contextualSpacing/>
        <w:rPr>
          <w:rFonts w:eastAsia="Batang"/>
          <w:szCs w:val="20"/>
          <w:lang w:eastAsia="en-US"/>
        </w:rPr>
      </w:pPr>
      <w:r w:rsidRPr="00C272B2">
        <w:rPr>
          <w:rFonts w:eastAsia="Batang"/>
          <w:szCs w:val="20"/>
          <w:lang w:eastAsia="en-US"/>
        </w:rPr>
        <w:t xml:space="preserve">for </w:t>
      </w:r>
      <w:r>
        <w:rPr>
          <w:rFonts w:eastAsia="Batang"/>
          <w:i/>
          <w:szCs w:val="20"/>
          <w:lang w:eastAsia="en-US"/>
        </w:rPr>
        <w:t>Codebook-Config =</w:t>
      </w:r>
      <w:r w:rsidRPr="00C272B2">
        <w:rPr>
          <w:rFonts w:eastAsia="Batang"/>
          <w:szCs w:val="20"/>
          <w:lang w:eastAsia="en-US"/>
        </w:rPr>
        <w:t xml:space="preserve"> 2,3,4</w:t>
      </w:r>
      <w:r>
        <w:rPr>
          <w:rFonts w:eastAsia="Batang"/>
          <w:i/>
          <w:szCs w:val="20"/>
          <w:lang w:eastAsia="en-US"/>
        </w:rPr>
        <w:t xml:space="preserve">, </w:t>
      </w:r>
      <w:r w:rsidR="002148C5" w:rsidRPr="002148C5">
        <w:rPr>
          <w:rFonts w:eastAsia="Batang"/>
          <w:i/>
          <w:szCs w:val="20"/>
          <w:lang w:eastAsia="en-US"/>
        </w:rPr>
        <w:t>a beam selection</w:t>
      </w:r>
      <w:r w:rsidR="002148C5" w:rsidRPr="002148C5">
        <w:rPr>
          <w:rFonts w:eastAsia="Batang"/>
          <w:szCs w:val="20"/>
          <w:lang w:eastAsia="en-US"/>
        </w:rPr>
        <w:t xml:space="preserve"> vector </w:t>
      </w:r>
      <w:proofErr w:type="spellStart"/>
      <w:r w:rsidR="002148C5" w:rsidRPr="002148C5">
        <w:rPr>
          <w:rFonts w:eastAsia="Batang"/>
          <w:b/>
          <w:i/>
          <w:szCs w:val="20"/>
          <w:lang w:eastAsia="en-US"/>
        </w:rPr>
        <w:t>e</w:t>
      </w:r>
      <w:r w:rsidR="002148C5" w:rsidRPr="002148C5">
        <w:rPr>
          <w:rFonts w:eastAsia="Batang"/>
          <w:i/>
          <w:szCs w:val="20"/>
          <w:vertAlign w:val="subscript"/>
          <w:lang w:eastAsia="en-US"/>
        </w:rPr>
        <w:t>k</w:t>
      </w:r>
      <w:proofErr w:type="spellEnd"/>
      <w:r w:rsidR="002148C5" w:rsidRPr="002148C5">
        <w:rPr>
          <w:rFonts w:eastAsia="Batang"/>
          <w:szCs w:val="20"/>
          <w:lang w:eastAsia="en-US"/>
        </w:rPr>
        <w:t xml:space="preserve"> whose </w:t>
      </w:r>
      <w:r w:rsidR="002148C5" w:rsidRPr="002148C5">
        <w:rPr>
          <w:rFonts w:eastAsia="Batang"/>
          <w:i/>
          <w:iCs/>
          <w:szCs w:val="20"/>
          <w:lang w:eastAsia="en-US"/>
        </w:rPr>
        <w:t>k</w:t>
      </w:r>
      <w:r w:rsidR="002148C5" w:rsidRPr="002148C5">
        <w:rPr>
          <w:rFonts w:eastAsia="Batang"/>
          <w:szCs w:val="20"/>
          <w:lang w:eastAsia="en-US"/>
        </w:rPr>
        <w:t xml:space="preserve">th entry is 1 and rest are 0, belonging to {(1,0,0,0), (0,1,0,0), (0,0,1,0), (0,0,0,1)} and </w:t>
      </w:r>
    </w:p>
    <w:p w:rsidR="002148C5" w:rsidRPr="002148C5" w:rsidRDefault="002148C5" w:rsidP="000146FA">
      <w:pPr>
        <w:numPr>
          <w:ilvl w:val="0"/>
          <w:numId w:val="31"/>
        </w:numPr>
        <w:spacing w:after="0"/>
        <w:contextualSpacing/>
        <w:rPr>
          <w:rFonts w:eastAsia="Batang"/>
          <w:szCs w:val="20"/>
          <w:lang w:eastAsia="en-US"/>
        </w:rPr>
      </w:pPr>
      <w:proofErr w:type="gramStart"/>
      <w:r w:rsidRPr="002148C5">
        <w:rPr>
          <w:rFonts w:eastAsia="Batang"/>
          <w:szCs w:val="20"/>
          <w:lang w:eastAsia="en-US"/>
        </w:rPr>
        <w:t>a</w:t>
      </w:r>
      <w:proofErr w:type="gramEnd"/>
      <w:r w:rsidRPr="002148C5">
        <w:rPr>
          <w:rFonts w:eastAsia="Batang"/>
          <w:szCs w:val="20"/>
          <w:lang w:eastAsia="en-US"/>
        </w:rPr>
        <w:t xml:space="preserve"> co-phase</w:t>
      </w:r>
      <w:r w:rsidRPr="002148C5">
        <w:rPr>
          <w:rFonts w:eastAsia="Batang"/>
          <w:position w:val="-12"/>
          <w:szCs w:val="20"/>
          <w:lang w:eastAsia="en-US"/>
        </w:rPr>
        <w:object w:dxaOrig="27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8pt;height:18pt" o:ole="">
            <v:imagedata r:id="rId9" o:title=""/>
          </v:shape>
          <o:OLEObject Type="Embed" ProgID="Equation.DSMT4" ShapeID="_x0000_i1025" DrawAspect="Content" ObjectID="_1524663176" r:id="rId10"/>
        </w:object>
      </w:r>
      <w:r w:rsidRPr="002148C5">
        <w:rPr>
          <w:rFonts w:eastAsia="Batang"/>
          <w:szCs w:val="20"/>
          <w:lang w:eastAsia="en-US"/>
        </w:rPr>
        <w:t xml:space="preserve"> value belonging to {1,</w:t>
      </w:r>
      <w:r w:rsidRPr="002148C5">
        <w:rPr>
          <w:rFonts w:eastAsia="Batang"/>
          <w:i/>
          <w:szCs w:val="20"/>
          <w:lang w:eastAsia="en-US"/>
        </w:rPr>
        <w:t>j</w:t>
      </w:r>
      <w:r w:rsidRPr="002148C5">
        <w:rPr>
          <w:rFonts w:eastAsia="Batang"/>
          <w:szCs w:val="20"/>
          <w:lang w:eastAsia="en-US"/>
        </w:rPr>
        <w:t>,-1,-</w:t>
      </w:r>
      <w:r w:rsidRPr="002148C5">
        <w:rPr>
          <w:rFonts w:eastAsia="Batang"/>
          <w:i/>
          <w:szCs w:val="20"/>
          <w:lang w:eastAsia="en-US"/>
        </w:rPr>
        <w:t>j</w:t>
      </w:r>
      <w:r w:rsidRPr="002148C5">
        <w:rPr>
          <w:rFonts w:eastAsia="Batang"/>
          <w:szCs w:val="20"/>
          <w:lang w:eastAsia="en-US"/>
        </w:rPr>
        <w:t>}.</w:t>
      </w:r>
    </w:p>
    <w:p w:rsidR="00EF130E" w:rsidRDefault="00EF130E" w:rsidP="000146FA">
      <w:pPr>
        <w:pStyle w:val="Caption"/>
        <w:keepNext/>
        <w:spacing w:before="0"/>
        <w:ind w:left="360"/>
        <w:jc w:val="center"/>
      </w:pPr>
      <w:bookmarkStart w:id="2" w:name="_Ref44640422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51212">
        <w:rPr>
          <w:noProof/>
        </w:rPr>
        <w:t>1</w:t>
      </w:r>
      <w:r>
        <w:rPr>
          <w:noProof/>
        </w:rPr>
        <w:fldChar w:fldCharType="end"/>
      </w:r>
      <w:bookmarkEnd w:id="2"/>
      <w:r>
        <w:t xml:space="preserve">: </w:t>
      </w:r>
      <w:r w:rsidRPr="00242864">
        <w:rPr>
          <w:i/>
        </w:rPr>
        <w:t>Codebook-Config</w:t>
      </w:r>
      <w:r>
        <w:t xml:space="preserve"> to rank 1 beam group mapping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39"/>
        <w:gridCol w:w="1056"/>
        <w:gridCol w:w="956"/>
      </w:tblGrid>
      <w:tr w:rsidR="00EF130E" w:rsidTr="00B4350A">
        <w:trPr>
          <w:jc w:val="center"/>
        </w:trPr>
        <w:tc>
          <w:tcPr>
            <w:tcW w:w="0" w:type="auto"/>
            <w:vMerge w:val="restart"/>
            <w:vAlign w:val="center"/>
          </w:tcPr>
          <w:p w:rsidR="00EF130E" w:rsidRPr="00F83403" w:rsidRDefault="00EF130E" w:rsidP="00B4350A">
            <w:pPr>
              <w:spacing w:after="0"/>
              <w:jc w:val="center"/>
              <w:rPr>
                <w:i/>
              </w:rPr>
            </w:pPr>
            <w:r w:rsidRPr="00F83403">
              <w:rPr>
                <w:i/>
              </w:rPr>
              <w:t>Codebook-</w:t>
            </w:r>
            <w:r w:rsidRPr="00F83403">
              <w:rPr>
                <w:rFonts w:hint="eastAsia"/>
                <w:i/>
              </w:rPr>
              <w:t>Config</w:t>
            </w:r>
          </w:p>
        </w:tc>
        <w:tc>
          <w:tcPr>
            <w:tcW w:w="0" w:type="auto"/>
            <w:gridSpan w:val="2"/>
            <w:vAlign w:val="center"/>
          </w:tcPr>
          <w:p w:rsidR="00EF130E" w:rsidRPr="00064C77" w:rsidRDefault="00EF130E" w:rsidP="00B4350A">
            <w:pPr>
              <w:spacing w:after="0"/>
              <w:jc w:val="center"/>
            </w:pPr>
            <w:r>
              <w:t>Rank 1 beam group</w:t>
            </w:r>
          </w:p>
        </w:tc>
      </w:tr>
      <w:tr w:rsidR="00EF130E" w:rsidTr="00B4350A">
        <w:trPr>
          <w:jc w:val="center"/>
        </w:trPr>
        <w:tc>
          <w:tcPr>
            <w:tcW w:w="0" w:type="auto"/>
            <w:vMerge/>
            <w:vAlign w:val="center"/>
          </w:tcPr>
          <w:p w:rsidR="00EF130E" w:rsidRPr="00F83403" w:rsidRDefault="00EF130E" w:rsidP="00B4350A">
            <w:pPr>
              <w:spacing w:after="0"/>
              <w:jc w:val="center"/>
              <w:rPr>
                <w:i/>
              </w:rPr>
            </w:pPr>
          </w:p>
        </w:tc>
        <w:tc>
          <w:tcPr>
            <w:tcW w:w="0" w:type="auto"/>
            <w:vAlign w:val="center"/>
          </w:tcPr>
          <w:p w:rsidR="00EF130E" w:rsidRDefault="00EF130E" w:rsidP="00B4350A">
            <w:pPr>
              <w:spacing w:after="0"/>
              <w:jc w:val="center"/>
            </w:pPr>
            <w:r w:rsidRPr="001B2FBF">
              <w:rPr>
                <w:rFonts w:ascii="Arial" w:eastAsia="Times New Roman" w:hAnsi="Arial"/>
                <w:position w:val="-10"/>
                <w:sz w:val="18"/>
                <w:lang w:val="en-GB"/>
              </w:rPr>
              <w:object w:dxaOrig="840" w:dyaOrig="340">
                <v:shape id="_x0000_i1026" type="#_x0000_t75" style="width:42pt;height:17.4pt" o:ole="">
                  <v:imagedata r:id="rId11" o:title=""/>
                </v:shape>
                <o:OLEObject Type="Embed" ProgID="Equation.3" ShapeID="_x0000_i1026" DrawAspect="Content" ObjectID="_1524663177" r:id="rId12"/>
              </w:object>
            </w:r>
          </w:p>
        </w:tc>
        <w:tc>
          <w:tcPr>
            <w:tcW w:w="0" w:type="auto"/>
            <w:vAlign w:val="center"/>
          </w:tcPr>
          <w:p w:rsidR="00EF130E" w:rsidRDefault="00EF130E" w:rsidP="00B4350A">
            <w:pPr>
              <w:spacing w:after="0"/>
              <w:jc w:val="center"/>
            </w:pPr>
            <w:r w:rsidRPr="001B2FBF">
              <w:rPr>
                <w:rFonts w:ascii="Arial" w:eastAsia="Times New Roman" w:hAnsi="Arial"/>
                <w:position w:val="-10"/>
                <w:sz w:val="18"/>
                <w:lang w:val="en-GB"/>
              </w:rPr>
              <w:object w:dxaOrig="740" w:dyaOrig="300">
                <v:shape id="_x0000_i1027" type="#_x0000_t75" style="width:37.2pt;height:15.6pt" o:ole="">
                  <v:imagedata r:id="rId13" o:title=""/>
                </v:shape>
                <o:OLEObject Type="Embed" ProgID="Equation.3" ShapeID="_x0000_i1027" DrawAspect="Content" ObjectID="_1524663178" r:id="rId14"/>
              </w:object>
            </w:r>
          </w:p>
        </w:tc>
      </w:tr>
      <w:tr w:rsidR="00EF130E" w:rsidTr="00B4350A">
        <w:trPr>
          <w:trHeight w:val="58"/>
          <w:jc w:val="center"/>
        </w:trPr>
        <w:tc>
          <w:tcPr>
            <w:tcW w:w="0" w:type="auto"/>
            <w:vAlign w:val="center"/>
          </w:tcPr>
          <w:p w:rsidR="00EF130E" w:rsidRPr="00064C77" w:rsidRDefault="00EF130E" w:rsidP="00B4350A">
            <w:pPr>
              <w:spacing w:after="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EF130E" w:rsidRPr="00064C77" w:rsidRDefault="00EF130E" w:rsidP="00B4350A">
            <w:pPr>
              <w:spacing w:after="0"/>
              <w:jc w:val="center"/>
              <w:rPr>
                <w:b/>
              </w:rPr>
            </w:pPr>
            <w:r w:rsidRPr="00064C77">
              <w:object w:dxaOrig="578" w:dyaOrig="396">
                <v:shape id="_x0000_i1028" type="#_x0000_t75" style="width:33.6pt;height:23.4pt" o:ole="">
                  <v:imagedata r:id="rId15" o:title=""/>
                </v:shape>
                <o:OLEObject Type="Embed" ProgID="Visio.Drawing.11" ShapeID="_x0000_i1028" DrawAspect="Content" ObjectID="_1524663179" r:id="rId16"/>
              </w:object>
            </w:r>
          </w:p>
        </w:tc>
        <w:tc>
          <w:tcPr>
            <w:tcW w:w="0" w:type="auto"/>
          </w:tcPr>
          <w:p w:rsidR="00EF130E" w:rsidRDefault="00EF130E" w:rsidP="00B4350A">
            <w:pPr>
              <w:spacing w:after="0"/>
              <w:jc w:val="center"/>
            </w:pPr>
            <w:r w:rsidRPr="0099159A">
              <w:object w:dxaOrig="277" w:dyaOrig="409">
                <v:shape id="_x0000_i1029" type="#_x0000_t75" style="width:20.4pt;height:31.2pt" o:ole="">
                  <v:imagedata r:id="rId17" o:title=""/>
                </v:shape>
                <o:OLEObject Type="Embed" ProgID="Visio.Drawing.11" ShapeID="_x0000_i1029" DrawAspect="Content" ObjectID="_1524663180" r:id="rId18"/>
              </w:object>
            </w:r>
          </w:p>
        </w:tc>
      </w:tr>
      <w:tr w:rsidR="00EF130E" w:rsidTr="00B4350A">
        <w:trPr>
          <w:jc w:val="center"/>
        </w:trPr>
        <w:tc>
          <w:tcPr>
            <w:tcW w:w="0" w:type="auto"/>
            <w:vAlign w:val="center"/>
          </w:tcPr>
          <w:p w:rsidR="00EF130E" w:rsidRPr="00064C77" w:rsidRDefault="00EF130E" w:rsidP="00B4350A">
            <w:pPr>
              <w:spacing w:after="0"/>
              <w:jc w:val="center"/>
            </w:pPr>
            <w:r w:rsidRPr="00064C77">
              <w:t>2</w:t>
            </w:r>
          </w:p>
        </w:tc>
        <w:tc>
          <w:tcPr>
            <w:tcW w:w="0" w:type="auto"/>
            <w:vAlign w:val="center"/>
          </w:tcPr>
          <w:p w:rsidR="00EF130E" w:rsidRPr="00064C77" w:rsidRDefault="00EF130E" w:rsidP="00B4350A">
            <w:pPr>
              <w:spacing w:after="0"/>
              <w:jc w:val="center"/>
              <w:rPr>
                <w:b/>
              </w:rPr>
            </w:pPr>
            <w:r w:rsidRPr="00064C77">
              <w:object w:dxaOrig="578" w:dyaOrig="396">
                <v:shape id="_x0000_i1030" type="#_x0000_t75" style="width:33.6pt;height:23.4pt" o:ole="">
                  <v:imagedata r:id="rId19" o:title=""/>
                </v:shape>
                <o:OLEObject Type="Embed" ProgID="Visio.Drawing.11" ShapeID="_x0000_i1030" DrawAspect="Content" ObjectID="_1524663181" r:id="rId20"/>
              </w:object>
            </w:r>
          </w:p>
        </w:tc>
        <w:tc>
          <w:tcPr>
            <w:tcW w:w="0" w:type="auto"/>
          </w:tcPr>
          <w:p w:rsidR="00EF130E" w:rsidRDefault="00EF130E" w:rsidP="00B4350A">
            <w:pPr>
              <w:spacing w:after="0"/>
              <w:jc w:val="center"/>
            </w:pPr>
            <w:r w:rsidRPr="0099159A">
              <w:object w:dxaOrig="277" w:dyaOrig="409">
                <v:shape id="_x0000_i1031" type="#_x0000_t75" style="width:20.4pt;height:31.2pt" o:ole="">
                  <v:imagedata r:id="rId21" o:title=""/>
                </v:shape>
                <o:OLEObject Type="Embed" ProgID="Visio.Drawing.11" ShapeID="_x0000_i1031" DrawAspect="Content" ObjectID="_1524663182" r:id="rId22"/>
              </w:object>
            </w:r>
          </w:p>
        </w:tc>
      </w:tr>
      <w:tr w:rsidR="00EF130E" w:rsidRPr="00EC0EC0" w:rsidTr="00B4350A">
        <w:trPr>
          <w:trHeight w:val="47"/>
          <w:jc w:val="center"/>
        </w:trPr>
        <w:tc>
          <w:tcPr>
            <w:tcW w:w="0" w:type="auto"/>
            <w:vAlign w:val="center"/>
          </w:tcPr>
          <w:p w:rsidR="00EF130E" w:rsidRPr="00064C77" w:rsidRDefault="00EF130E" w:rsidP="00B4350A">
            <w:pPr>
              <w:spacing w:after="0"/>
              <w:jc w:val="center"/>
            </w:pPr>
            <w:r w:rsidRPr="00064C77">
              <w:t>3</w:t>
            </w:r>
          </w:p>
        </w:tc>
        <w:tc>
          <w:tcPr>
            <w:tcW w:w="0" w:type="auto"/>
            <w:vAlign w:val="center"/>
          </w:tcPr>
          <w:p w:rsidR="00EF130E" w:rsidRPr="00064C77" w:rsidRDefault="00EF130E" w:rsidP="00B4350A">
            <w:pPr>
              <w:spacing w:after="0"/>
              <w:jc w:val="center"/>
              <w:rPr>
                <w:b/>
              </w:rPr>
            </w:pPr>
            <w:r w:rsidRPr="00064C77">
              <w:object w:dxaOrig="578" w:dyaOrig="396">
                <v:shape id="_x0000_i1032" type="#_x0000_t75" style="width:33.6pt;height:24.6pt" o:ole="">
                  <v:imagedata r:id="rId23" o:title=""/>
                </v:shape>
                <o:OLEObject Type="Embed" ProgID="Visio.Drawing.11" ShapeID="_x0000_i1032" DrawAspect="Content" ObjectID="_1524663183" r:id="rId24"/>
              </w:object>
            </w:r>
          </w:p>
        </w:tc>
        <w:tc>
          <w:tcPr>
            <w:tcW w:w="0" w:type="auto"/>
          </w:tcPr>
          <w:p w:rsidR="00EF130E" w:rsidRDefault="00EF130E" w:rsidP="00B4350A">
            <w:pPr>
              <w:spacing w:after="0"/>
              <w:jc w:val="center"/>
            </w:pPr>
            <w:r w:rsidRPr="0099159A">
              <w:object w:dxaOrig="277" w:dyaOrig="409">
                <v:shape id="_x0000_i1033" type="#_x0000_t75" style="width:20.4pt;height:31.2pt" o:ole="">
                  <v:imagedata r:id="rId25" o:title=""/>
                </v:shape>
                <o:OLEObject Type="Embed" ProgID="Visio.Drawing.11" ShapeID="_x0000_i1033" DrawAspect="Content" ObjectID="_1524663184" r:id="rId26"/>
              </w:object>
            </w:r>
          </w:p>
        </w:tc>
      </w:tr>
      <w:tr w:rsidR="00EF130E" w:rsidTr="00B4350A">
        <w:trPr>
          <w:trHeight w:val="58"/>
          <w:jc w:val="center"/>
        </w:trPr>
        <w:tc>
          <w:tcPr>
            <w:tcW w:w="0" w:type="auto"/>
            <w:vAlign w:val="center"/>
          </w:tcPr>
          <w:p w:rsidR="00EF130E" w:rsidRPr="00064C77" w:rsidRDefault="00EF130E" w:rsidP="00B4350A">
            <w:pPr>
              <w:spacing w:after="0"/>
              <w:jc w:val="center"/>
            </w:pPr>
            <w:r w:rsidRPr="00064C77">
              <w:t>4</w:t>
            </w:r>
          </w:p>
        </w:tc>
        <w:tc>
          <w:tcPr>
            <w:tcW w:w="0" w:type="auto"/>
            <w:vAlign w:val="center"/>
          </w:tcPr>
          <w:p w:rsidR="00EF130E" w:rsidRPr="00064C77" w:rsidRDefault="00EF130E" w:rsidP="00B4350A">
            <w:pPr>
              <w:spacing w:after="0"/>
              <w:jc w:val="center"/>
              <w:rPr>
                <w:b/>
              </w:rPr>
            </w:pPr>
            <w:r w:rsidRPr="00064C77">
              <w:object w:dxaOrig="578" w:dyaOrig="396">
                <v:shape id="_x0000_i1034" type="#_x0000_t75" style="width:34.2pt;height:25.2pt" o:ole="">
                  <v:imagedata r:id="rId27" o:title=""/>
                </v:shape>
                <o:OLEObject Type="Embed" ProgID="Visio.Drawing.11" ShapeID="_x0000_i1034" DrawAspect="Content" ObjectID="_1524663185" r:id="rId28"/>
              </w:object>
            </w:r>
          </w:p>
        </w:tc>
        <w:tc>
          <w:tcPr>
            <w:tcW w:w="0" w:type="auto"/>
            <w:vAlign w:val="center"/>
          </w:tcPr>
          <w:p w:rsidR="00EF130E" w:rsidRPr="00064C77" w:rsidRDefault="00EF130E" w:rsidP="00B4350A">
            <w:pPr>
              <w:spacing w:after="0"/>
              <w:jc w:val="center"/>
              <w:rPr>
                <w:b/>
              </w:rPr>
            </w:pPr>
            <w:r>
              <w:object w:dxaOrig="277" w:dyaOrig="409">
                <v:shape id="_x0000_i1035" type="#_x0000_t75" style="width:20.4pt;height:31.2pt" o:ole="">
                  <v:imagedata r:id="rId29" o:title=""/>
                </v:shape>
                <o:OLEObject Type="Embed" ProgID="Visio.Drawing.11" ShapeID="_x0000_i1035" DrawAspect="Content" ObjectID="_1524663186" r:id="rId30"/>
              </w:object>
            </w:r>
          </w:p>
        </w:tc>
      </w:tr>
    </w:tbl>
    <w:p w:rsidR="00EF130E" w:rsidRDefault="00EF130E" w:rsidP="002148C5">
      <w:pPr>
        <w:rPr>
          <w:rFonts w:eastAsia="Batang"/>
          <w:szCs w:val="20"/>
          <w:lang w:eastAsia="en-US"/>
        </w:rPr>
      </w:pPr>
    </w:p>
    <w:p w:rsidR="002148C5" w:rsidRPr="002148C5" w:rsidRDefault="00C272B2" w:rsidP="00BE5E6B">
      <w:pPr>
        <w:rPr>
          <w:rFonts w:eastAsia="Batang"/>
          <w:szCs w:val="20"/>
          <w:lang w:eastAsia="en-US"/>
        </w:rPr>
      </w:pPr>
      <w:r>
        <w:rPr>
          <w:rFonts w:eastAsia="Batang"/>
          <w:szCs w:val="20"/>
          <w:lang w:eastAsia="en-US"/>
        </w:rPr>
        <w:lastRenderedPageBreak/>
        <w:t xml:space="preserve">The rank-1 </w:t>
      </w:r>
      <w:r w:rsidR="002148C5" w:rsidRPr="002148C5">
        <w:rPr>
          <w:rFonts w:eastAsia="Batang"/>
          <w:szCs w:val="20"/>
          <w:lang w:eastAsia="en-US"/>
        </w:rPr>
        <w:t>pre-coder can be expressed as</w:t>
      </w:r>
    </w:p>
    <w:p w:rsidR="002148C5" w:rsidRPr="002148C5" w:rsidRDefault="006E0CE5" w:rsidP="00BE5E6B">
      <w:pPr>
        <w:rPr>
          <w:rFonts w:eastAsia="Batang"/>
          <w:szCs w:val="20"/>
          <w:lang w:eastAsia="en-US"/>
        </w:rPr>
      </w:pPr>
      <m:oMath>
        <m:sSubSup>
          <m:sSubSupPr>
            <m:ctrlPr>
              <w:rPr>
                <w:rFonts w:ascii="Cambria Math" w:eastAsia="Batang" w:hAnsi="Cambria Math"/>
                <w:i/>
                <w:szCs w:val="20"/>
                <w:lang w:eastAsia="en-US"/>
              </w:rPr>
            </m:ctrlPr>
          </m:sSubSupPr>
          <m:e>
            <m:r>
              <m:rPr>
                <m:sty m:val="bi"/>
              </m:rPr>
              <w:rPr>
                <w:rFonts w:ascii="Cambria Math" w:eastAsia="Batang" w:hAnsi="Cambria Math"/>
                <w:szCs w:val="20"/>
                <w:lang w:eastAsia="en-US"/>
              </w:rPr>
              <m:t>W</m:t>
            </m:r>
          </m:e>
          <m:sub>
            <m:r>
              <w:rPr>
                <w:rFonts w:ascii="Cambria Math" w:eastAsia="Batang" w:hAnsi="Cambria Math"/>
                <w:szCs w:val="20"/>
                <w:lang w:eastAsia="en-US"/>
              </w:rPr>
              <m:t>k,n</m:t>
            </m:r>
          </m:sub>
          <m:sup>
            <m:r>
              <w:rPr>
                <w:rFonts w:ascii="Cambria Math" w:eastAsia="Batang" w:hAnsi="Cambria Math"/>
                <w:szCs w:val="20"/>
                <w:lang w:eastAsia="en-US"/>
              </w:rPr>
              <m:t>(1)</m:t>
            </m:r>
          </m:sup>
        </m:sSubSup>
        <m:r>
          <w:rPr>
            <w:rFonts w:ascii="Cambria Math" w:eastAsia="Batang" w:hAnsi="Cambria Math"/>
            <w:szCs w:val="20"/>
            <w:lang w:eastAsia="en-US"/>
          </w:rPr>
          <m:t>=</m:t>
        </m:r>
        <m:f>
          <m:fPr>
            <m:ctrlPr>
              <w:rPr>
                <w:rFonts w:ascii="Cambria Math" w:eastAsia="Batang" w:hAnsi="Cambria Math"/>
                <w:i/>
                <w:iCs/>
                <w:szCs w:val="20"/>
                <w:lang w:eastAsia="en-US"/>
              </w:rPr>
            </m:ctrlPr>
          </m:fPr>
          <m:num>
            <m:r>
              <w:rPr>
                <w:rFonts w:ascii="Cambria Math" w:eastAsia="Batang" w:hAnsi="Cambria Math"/>
                <w:szCs w:val="20"/>
                <w:lang w:eastAsia="en-US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Batang" w:hAnsi="Cambria Math"/>
                    <w:i/>
                    <w:iCs/>
                    <w:szCs w:val="20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Batang" w:hAnsi="Cambria Math"/>
                    <w:szCs w:val="20"/>
                    <w:lang w:eastAsia="en-US"/>
                  </w:rPr>
                  <m:t>2</m:t>
                </m:r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szCs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szCs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2</m:t>
                    </m:r>
                  </m:sub>
                </m:sSub>
              </m:e>
            </m:rad>
          </m:den>
        </m:f>
        <m:d>
          <m:dPr>
            <m:begChr m:val="["/>
            <m:endChr m:val="]"/>
            <m:ctrlPr>
              <w:rPr>
                <w:rFonts w:ascii="Cambria Math" w:eastAsia="Batang" w:hAnsi="Cambria Math"/>
                <w:i/>
                <w:iCs/>
                <w:szCs w:val="20"/>
                <w:lang w:eastAsia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Batang" w:hAnsi="Cambria Math"/>
                    <w:i/>
                    <w:iCs/>
                    <w:szCs w:val="20"/>
                    <w:lang w:eastAsia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3</m:t>
                      </m:r>
                    </m:sub>
                  </m:sSub>
                </m:e>
                <m:e>
                  <m:r>
                    <w:rPr>
                      <w:rFonts w:ascii="Cambria Math" w:eastAsia="Batang" w:hAnsi="Cambria Math"/>
                      <w:szCs w:val="20"/>
                      <w:lang w:eastAsia="en-US"/>
                    </w:rPr>
                    <m:t>0  0  0  0</m:t>
                  </m:r>
                </m:e>
              </m:mr>
              <m:mr>
                <m:e>
                  <m:r>
                    <w:rPr>
                      <w:rFonts w:ascii="Cambria Math" w:eastAsia="Batang" w:hAnsi="Cambria Math"/>
                      <w:szCs w:val="20"/>
                      <w:lang w:eastAsia="en-US"/>
                    </w:rPr>
                    <m:t>0  0  0  0</m:t>
                  </m:r>
                </m:e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3</m:t>
                      </m:r>
                    </m:sub>
                  </m:sSub>
                </m:e>
              </m:mr>
            </m:m>
          </m:e>
        </m:d>
        <m:d>
          <m:dPr>
            <m:begChr m:val="["/>
            <m:endChr m:val="]"/>
            <m:ctrlPr>
              <w:rPr>
                <w:rFonts w:ascii="Cambria Math" w:eastAsia="Batang" w:hAnsi="Cambria Math"/>
                <w:b/>
                <w:bCs/>
                <w:i/>
                <w:iCs/>
                <w:szCs w:val="20"/>
                <w:lang w:eastAsia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Batang" w:hAnsi="Cambria Math"/>
                    <w:b/>
                    <w:bCs/>
                    <w:i/>
                    <w:iCs/>
                    <w:szCs w:val="20"/>
                    <w:lang w:eastAsia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b/>
                              <w:bCs/>
                              <w:i/>
                              <w:iCs/>
                              <w:szCs w:val="20"/>
                              <w:lang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szCs w:val="20"/>
                              <w:lang w:eastAsia="en-US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szCs w:val="20"/>
                              <w:lang w:eastAsia="en-US"/>
                            </w:rPr>
                            <m:t>n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</m:mr>
            </m:m>
          </m:e>
        </m:d>
        <m:r>
          <w:rPr>
            <w:rFonts w:ascii="Cambria Math" w:eastAsia="Batang" w:hAnsi="Cambria Math"/>
            <w:szCs w:val="20"/>
            <w:lang w:eastAsia="en-US"/>
          </w:rPr>
          <m:t>=</m:t>
        </m:r>
        <m:f>
          <m:fPr>
            <m:ctrlPr>
              <w:rPr>
                <w:rFonts w:ascii="Cambria Math" w:eastAsia="Batang" w:hAnsi="Cambria Math"/>
                <w:i/>
                <w:iCs/>
                <w:szCs w:val="20"/>
                <w:lang w:eastAsia="en-US"/>
              </w:rPr>
            </m:ctrlPr>
          </m:fPr>
          <m:num>
            <m:r>
              <w:rPr>
                <w:rFonts w:ascii="Cambria Math" w:eastAsia="Batang" w:hAnsi="Cambria Math"/>
                <w:szCs w:val="20"/>
                <w:lang w:eastAsia="en-US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Batang" w:hAnsi="Cambria Math"/>
                    <w:i/>
                    <w:iCs/>
                    <w:szCs w:val="20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Batang" w:hAnsi="Cambria Math"/>
                    <w:szCs w:val="20"/>
                    <w:lang w:eastAsia="en-US"/>
                  </w:rPr>
                  <m:t>2</m:t>
                </m:r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szCs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szCs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2</m:t>
                    </m:r>
                  </m:sub>
                </m:sSub>
              </m:e>
            </m:rad>
          </m:den>
        </m:f>
        <m:d>
          <m:dPr>
            <m:begChr m:val="["/>
            <m:endChr m:val="]"/>
            <m:ctrlPr>
              <w:rPr>
                <w:rFonts w:ascii="Cambria Math" w:eastAsia="Batang" w:hAnsi="Cambria Math"/>
                <w:b/>
                <w:bCs/>
                <w:i/>
                <w:iCs/>
                <w:szCs w:val="20"/>
                <w:lang w:eastAsia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Batang" w:hAnsi="Cambria Math"/>
                    <w:b/>
                    <w:bCs/>
                    <w:i/>
                    <w:iCs/>
                    <w:szCs w:val="20"/>
                    <w:lang w:eastAsia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b/>
                              <w:bCs/>
                              <w:i/>
                              <w:iCs/>
                              <w:szCs w:val="20"/>
                              <w:lang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szCs w:val="20"/>
                              <w:lang w:eastAsia="en-US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szCs w:val="20"/>
                              <w:lang w:eastAsia="en-US"/>
                            </w:rPr>
                            <m:t>n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</m:mr>
            </m:m>
          </m:e>
        </m:d>
        <m:r>
          <w:rPr>
            <w:rFonts w:ascii="Cambria Math" w:eastAsia="Batang" w:hAnsi="Cambria Math"/>
            <w:szCs w:val="20"/>
            <w:lang w:eastAsia="en-US"/>
          </w:rPr>
          <m:t>,</m:t>
        </m:r>
      </m:oMath>
      <w:r w:rsidR="002148C5" w:rsidRPr="002148C5">
        <w:rPr>
          <w:rFonts w:eastAsia="Batang"/>
          <w:szCs w:val="20"/>
          <w:lang w:eastAsia="en-US"/>
        </w:rPr>
        <w:t xml:space="preserve"> </w:t>
      </w:r>
      <w:r w:rsidR="002148C5" w:rsidRPr="002148C5">
        <w:rPr>
          <w:rFonts w:eastAsia="Batang"/>
          <w:bCs/>
          <w:iCs/>
          <w:szCs w:val="20"/>
          <w:lang w:eastAsia="en-US"/>
        </w:rPr>
        <w:t xml:space="preserve">where </w:t>
      </w:r>
      <m:oMath>
        <m:r>
          <w:rPr>
            <w:rFonts w:ascii="Cambria Math" w:eastAsia="Batang" w:hAnsi="Cambria Math"/>
            <w:szCs w:val="20"/>
            <w:lang w:eastAsia="en-US"/>
          </w:rPr>
          <m:t>n,k=0,1,2,3.</m:t>
        </m:r>
      </m:oMath>
      <w:r w:rsidR="002148C5" w:rsidRPr="002148C5">
        <w:rPr>
          <w:rFonts w:eastAsia="Batang"/>
          <w:szCs w:val="20"/>
          <w:lang w:eastAsia="en-US"/>
        </w:rPr>
        <w:t xml:space="preserve"> </w:t>
      </w:r>
    </w:p>
    <w:p w:rsidR="002148C5" w:rsidRPr="002148C5" w:rsidRDefault="002148C5" w:rsidP="00BE5E6B">
      <w:pPr>
        <w:rPr>
          <w:rFonts w:eastAsia="Batang"/>
          <w:szCs w:val="20"/>
          <w:lang w:eastAsia="en-US"/>
        </w:rPr>
      </w:pPr>
      <w:r w:rsidRPr="002148C5">
        <w:rPr>
          <w:rFonts w:eastAsia="Batang"/>
          <w:szCs w:val="20"/>
          <w:lang w:eastAsia="en-US"/>
        </w:rPr>
        <w:t>The rank-2 pre-coder can be expressed as</w:t>
      </w:r>
    </w:p>
    <w:p w:rsidR="002148C5" w:rsidRPr="002148C5" w:rsidRDefault="006E0CE5" w:rsidP="00BE5E6B">
      <w:pPr>
        <w:rPr>
          <w:rFonts w:eastAsia="Batang"/>
          <w:bCs/>
          <w:iCs/>
          <w:szCs w:val="20"/>
          <w:lang w:eastAsia="en-US"/>
        </w:rPr>
      </w:pPr>
      <m:oMath>
        <m:sSubSup>
          <m:sSubSupPr>
            <m:ctrlPr>
              <w:rPr>
                <w:rFonts w:ascii="Cambria Math" w:eastAsia="Batang" w:hAnsi="Cambria Math"/>
                <w:i/>
                <w:szCs w:val="20"/>
                <w:lang w:eastAsia="en-US"/>
              </w:rPr>
            </m:ctrlPr>
          </m:sSubSupPr>
          <m:e>
            <m:r>
              <m:rPr>
                <m:sty m:val="bi"/>
              </m:rPr>
              <w:rPr>
                <w:rFonts w:ascii="Cambria Math" w:eastAsia="Batang" w:hAnsi="Cambria Math"/>
                <w:szCs w:val="20"/>
                <w:lang w:eastAsia="en-US"/>
              </w:rPr>
              <m:t>W</m:t>
            </m:r>
          </m:e>
          <m:sub>
            <m:r>
              <w:rPr>
                <w:rFonts w:ascii="Cambria Math" w:eastAsia="Batang" w:hAnsi="Cambria Math"/>
                <w:szCs w:val="20"/>
                <w:lang w:eastAsia="en-US"/>
              </w:rPr>
              <m:t>k,</m:t>
            </m:r>
            <m:sSup>
              <m:sSupPr>
                <m:ctrlPr>
                  <w:rPr>
                    <w:rFonts w:ascii="Cambria Math" w:eastAsia="Batang" w:hAnsi="Cambria Math"/>
                    <w:i/>
                    <w:szCs w:val="20"/>
                    <w:lang w:eastAsia="en-US"/>
                  </w:rPr>
                </m:ctrlPr>
              </m:sSupPr>
              <m:e>
                <m:r>
                  <w:rPr>
                    <w:rFonts w:ascii="Cambria Math" w:eastAsia="Batang" w:hAnsi="Cambria Math"/>
                    <w:szCs w:val="20"/>
                    <w:lang w:eastAsia="en-US"/>
                  </w:rPr>
                  <m:t xml:space="preserve"> k</m:t>
                </m:r>
              </m:e>
              <m:sup>
                <m:r>
                  <w:rPr>
                    <w:rFonts w:ascii="Cambria Math" w:eastAsia="Batang" w:hAnsi="Cambria Math"/>
                    <w:szCs w:val="20"/>
                    <w:lang w:eastAsia="en-US"/>
                  </w:rPr>
                  <m:t>'</m:t>
                </m:r>
              </m:sup>
            </m:sSup>
            <m:r>
              <w:rPr>
                <w:rFonts w:ascii="Cambria Math" w:eastAsia="Batang" w:hAnsi="Cambria Math"/>
                <w:szCs w:val="20"/>
                <w:lang w:eastAsia="en-US"/>
              </w:rPr>
              <m:t>,  n</m:t>
            </m:r>
          </m:sub>
          <m:sup>
            <m:r>
              <w:rPr>
                <w:rFonts w:ascii="Cambria Math" w:eastAsia="Batang" w:hAnsi="Cambria Math"/>
                <w:szCs w:val="20"/>
                <w:lang w:eastAsia="en-US"/>
              </w:rPr>
              <m:t>(2)</m:t>
            </m:r>
          </m:sup>
        </m:sSubSup>
        <m:r>
          <w:rPr>
            <w:rFonts w:ascii="Cambria Math" w:eastAsia="Batang" w:hAnsi="Cambria Math"/>
            <w:szCs w:val="20"/>
            <w:lang w:eastAsia="en-US"/>
          </w:rPr>
          <m:t>=</m:t>
        </m:r>
        <m:f>
          <m:fPr>
            <m:ctrlPr>
              <w:rPr>
                <w:rFonts w:ascii="Cambria Math" w:eastAsia="Batang" w:hAnsi="Cambria Math"/>
                <w:i/>
                <w:iCs/>
                <w:szCs w:val="20"/>
                <w:lang w:eastAsia="en-US"/>
              </w:rPr>
            </m:ctrlPr>
          </m:fPr>
          <m:num>
            <m:r>
              <w:rPr>
                <w:rFonts w:ascii="Cambria Math" w:eastAsia="Batang" w:hAnsi="Cambria Math"/>
                <w:szCs w:val="20"/>
                <w:lang w:eastAsia="en-US"/>
              </w:rPr>
              <m:t>1</m:t>
            </m:r>
          </m:num>
          <m:den>
            <m:r>
              <w:rPr>
                <w:rFonts w:ascii="Cambria Math" w:eastAsia="Batang" w:hAnsi="Cambria Math"/>
                <w:szCs w:val="20"/>
                <w:lang w:eastAsia="en-US"/>
              </w:rPr>
              <m:t>2</m:t>
            </m:r>
            <m:rad>
              <m:radPr>
                <m:degHide m:val="1"/>
                <m:ctrlPr>
                  <w:rPr>
                    <w:rFonts w:ascii="Cambria Math" w:eastAsia="Batang" w:hAnsi="Cambria Math"/>
                    <w:i/>
                    <w:iCs/>
                    <w:szCs w:val="20"/>
                    <w:lang w:eastAsia="en-US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szCs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szCs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2</m:t>
                    </m:r>
                  </m:sub>
                </m:sSub>
              </m:e>
            </m:rad>
          </m:den>
        </m:f>
        <m:d>
          <m:dPr>
            <m:begChr m:val="["/>
            <m:endChr m:val="]"/>
            <m:ctrlPr>
              <w:rPr>
                <w:rFonts w:ascii="Cambria Math" w:eastAsia="Batang" w:hAnsi="Cambria Math"/>
                <w:b/>
                <w:bCs/>
                <w:i/>
                <w:iCs/>
                <w:szCs w:val="20"/>
                <w:lang w:eastAsia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Batang" w:hAnsi="Cambria Math"/>
                    <w:b/>
                    <w:bCs/>
                    <w:i/>
                    <w:iCs/>
                    <w:szCs w:val="20"/>
                    <w:lang w:eastAsia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="Batang" w:hAnsi="Cambria Math"/>
                              <w:i/>
                              <w:szCs w:val="20"/>
                              <w:lang w:eastAsia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Batang" w:hAnsi="Cambria Math"/>
                              <w:szCs w:val="20"/>
                              <w:lang w:eastAsia="en-US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eastAsia="Batang" w:hAnsi="Cambria Math"/>
                              <w:szCs w:val="20"/>
                              <w:lang w:eastAsia="en-US"/>
                            </w:rPr>
                            <m:t>'</m:t>
                          </m:r>
                        </m:sup>
                      </m:sSup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n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20"/>
                      <w:lang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n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="Batang" w:hAnsi="Cambria Math"/>
                              <w:i/>
                              <w:szCs w:val="20"/>
                              <w:lang w:eastAsia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Batang" w:hAnsi="Cambria Math"/>
                              <w:szCs w:val="20"/>
                              <w:lang w:eastAsia="en-US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eastAsia="Batang" w:hAnsi="Cambria Math"/>
                              <w:szCs w:val="20"/>
                              <w:lang w:eastAsia="en-US"/>
                            </w:rPr>
                            <m:t>'</m:t>
                          </m:r>
                        </m:sup>
                      </m:sSup>
                    </m:sub>
                  </m:sSub>
                </m:e>
              </m:mr>
            </m:m>
          </m:e>
        </m:d>
        <m:r>
          <m:rPr>
            <m:sty m:val="bi"/>
          </m:rPr>
          <w:rPr>
            <w:rFonts w:ascii="Cambria Math" w:eastAsia="Batang" w:hAnsi="Cambria Math"/>
            <w:szCs w:val="20"/>
            <w:lang w:eastAsia="en-US"/>
          </w:rPr>
          <m:t>,</m:t>
        </m:r>
      </m:oMath>
      <w:r w:rsidR="002148C5" w:rsidRPr="002148C5">
        <w:rPr>
          <w:rFonts w:eastAsia="Batang"/>
          <w:b/>
          <w:bCs/>
          <w:iCs/>
          <w:szCs w:val="20"/>
          <w:lang w:eastAsia="en-US"/>
        </w:rPr>
        <w:t xml:space="preserve"> </w:t>
      </w:r>
      <w:r w:rsidR="002148C5" w:rsidRPr="002148C5">
        <w:rPr>
          <w:rFonts w:eastAsia="Batang"/>
          <w:bCs/>
          <w:iCs/>
          <w:szCs w:val="20"/>
          <w:lang w:eastAsia="en-US"/>
        </w:rPr>
        <w:t>where</w:t>
      </w:r>
      <m:oMath>
        <m:r>
          <w:rPr>
            <w:rFonts w:ascii="Cambria Math" w:eastAsia="Batang" w:hAnsi="Cambria Math"/>
            <w:szCs w:val="20"/>
            <w:lang w:eastAsia="en-US"/>
          </w:rPr>
          <m:t xml:space="preserve"> k,</m:t>
        </m:r>
        <m:sSup>
          <m:sSupPr>
            <m:ctrlPr>
              <w:rPr>
                <w:rFonts w:ascii="Cambria Math" w:eastAsia="Batang" w:hAnsi="Cambria Math"/>
                <w:i/>
                <w:szCs w:val="20"/>
                <w:lang w:eastAsia="en-US"/>
              </w:rPr>
            </m:ctrlPr>
          </m:sSupPr>
          <m:e>
            <m:r>
              <w:rPr>
                <w:rFonts w:ascii="Cambria Math" w:eastAsia="Batang" w:hAnsi="Cambria Math"/>
                <w:szCs w:val="20"/>
                <w:lang w:eastAsia="en-US"/>
              </w:rPr>
              <m:t xml:space="preserve"> k</m:t>
            </m:r>
          </m:e>
          <m:sup>
            <m:r>
              <w:rPr>
                <w:rFonts w:ascii="Cambria Math" w:eastAsia="Batang" w:hAnsi="Cambria Math"/>
                <w:szCs w:val="20"/>
                <w:lang w:eastAsia="en-US"/>
              </w:rPr>
              <m:t>'</m:t>
            </m:r>
          </m:sup>
        </m:sSup>
        <m:r>
          <w:rPr>
            <w:rFonts w:ascii="Cambria Math" w:eastAsia="Batang" w:hAnsi="Cambria Math"/>
            <w:szCs w:val="20"/>
            <w:lang w:eastAsia="en-US"/>
          </w:rPr>
          <m:t>=0,1,2,3</m:t>
        </m:r>
      </m:oMath>
      <w:r w:rsidR="00BB027C">
        <w:rPr>
          <w:rFonts w:eastAsia="Batang"/>
          <w:szCs w:val="20"/>
          <w:lang w:eastAsia="en-US"/>
        </w:rPr>
        <w:t xml:space="preserve"> and</w:t>
      </w:r>
      <w:r w:rsidR="002148C5" w:rsidRPr="002148C5">
        <w:rPr>
          <w:rFonts w:eastAsia="Batang"/>
          <w:bCs/>
          <w:iCs/>
          <w:szCs w:val="20"/>
          <w:lang w:eastAsia="en-US"/>
        </w:rPr>
        <w:t xml:space="preserve"> </w:t>
      </w:r>
      <m:oMath>
        <m:r>
          <w:rPr>
            <w:rFonts w:ascii="Cambria Math" w:eastAsia="Batang" w:hAnsi="Cambria Math"/>
            <w:szCs w:val="20"/>
            <w:lang w:eastAsia="en-US"/>
          </w:rPr>
          <m:t>n=0,1.</m:t>
        </m:r>
      </m:oMath>
    </w:p>
    <w:p w:rsidR="00EF130E" w:rsidRPr="002148C5" w:rsidRDefault="0056772C" w:rsidP="00EF130E">
      <w:pPr>
        <w:keepNext/>
        <w:contextualSpacing/>
        <w:jc w:val="center"/>
        <w:rPr>
          <w:rFonts w:eastAsia="Batang"/>
          <w:szCs w:val="20"/>
          <w:lang w:eastAsia="en-US"/>
        </w:rPr>
      </w:pPr>
      <w:r w:rsidRPr="002148C5">
        <w:rPr>
          <w:rFonts w:eastAsia="Malgun Gothic"/>
          <w:szCs w:val="20"/>
          <w:lang w:eastAsia="ko-KR"/>
        </w:rPr>
        <w:object w:dxaOrig="10921" w:dyaOrig="6135">
          <v:shape id="_x0000_i1036" type="#_x0000_t75" style="width:306.6pt;height:172.2pt" o:ole="">
            <v:imagedata r:id="rId31" o:title=""/>
          </v:shape>
          <o:OLEObject Type="Embed" ProgID="Visio.Drawing.11" ShapeID="_x0000_i1036" DrawAspect="Content" ObjectID="_1524663187" r:id="rId32"/>
        </w:object>
      </w:r>
    </w:p>
    <w:p w:rsidR="00EF130E" w:rsidRPr="002148C5" w:rsidRDefault="00EF130E" w:rsidP="00EF130E">
      <w:pPr>
        <w:jc w:val="center"/>
        <w:rPr>
          <w:rFonts w:eastAsia="Batang"/>
          <w:b/>
          <w:bCs/>
          <w:szCs w:val="20"/>
          <w:lang w:eastAsia="en-US"/>
        </w:rPr>
      </w:pPr>
      <w:bookmarkStart w:id="3" w:name="_Ref446407979"/>
      <w:bookmarkStart w:id="4" w:name="_Ref446935097"/>
      <w:r w:rsidRPr="002148C5">
        <w:rPr>
          <w:rFonts w:eastAsia="Batang"/>
          <w:b/>
          <w:bCs/>
          <w:szCs w:val="20"/>
          <w:lang w:eastAsia="en-US"/>
        </w:rPr>
        <w:t xml:space="preserve">Figure </w:t>
      </w:r>
      <w:r w:rsidRPr="002148C5">
        <w:rPr>
          <w:rFonts w:eastAsia="Batang"/>
          <w:b/>
          <w:bCs/>
          <w:szCs w:val="20"/>
          <w:lang w:eastAsia="en-US"/>
        </w:rPr>
        <w:fldChar w:fldCharType="begin"/>
      </w:r>
      <w:r w:rsidRPr="002148C5">
        <w:rPr>
          <w:rFonts w:eastAsia="Batang"/>
          <w:b/>
          <w:bCs/>
          <w:szCs w:val="20"/>
          <w:lang w:eastAsia="en-US"/>
        </w:rPr>
        <w:instrText xml:space="preserve"> SEQ Figure \* ARABIC </w:instrText>
      </w:r>
      <w:r w:rsidRPr="002148C5">
        <w:rPr>
          <w:rFonts w:eastAsia="Batang"/>
          <w:b/>
          <w:bCs/>
          <w:szCs w:val="20"/>
          <w:lang w:eastAsia="en-US"/>
        </w:rPr>
        <w:fldChar w:fldCharType="separate"/>
      </w:r>
      <w:r w:rsidR="00051212">
        <w:rPr>
          <w:rFonts w:eastAsia="Batang"/>
          <w:b/>
          <w:bCs/>
          <w:noProof/>
          <w:szCs w:val="20"/>
          <w:lang w:eastAsia="en-US"/>
        </w:rPr>
        <w:t>1</w:t>
      </w:r>
      <w:r w:rsidRPr="002148C5">
        <w:rPr>
          <w:rFonts w:eastAsia="Batang"/>
          <w:b/>
          <w:bCs/>
          <w:noProof/>
          <w:szCs w:val="20"/>
          <w:lang w:eastAsia="en-US"/>
        </w:rPr>
        <w:fldChar w:fldCharType="end"/>
      </w:r>
      <w:bookmarkEnd w:id="3"/>
      <w:r w:rsidRPr="002148C5">
        <w:rPr>
          <w:rFonts w:eastAsia="Batang"/>
          <w:b/>
          <w:bCs/>
          <w:szCs w:val="20"/>
          <w:lang w:eastAsia="en-US"/>
        </w:rPr>
        <w:t xml:space="preserve">: </w:t>
      </w:r>
      <w:r>
        <w:rPr>
          <w:rFonts w:eastAsia="Batang"/>
          <w:b/>
          <w:bCs/>
          <w:szCs w:val="20"/>
          <w:lang w:eastAsia="en-US"/>
        </w:rPr>
        <w:t>L</w:t>
      </w:r>
      <w:r w:rsidRPr="002148C5">
        <w:rPr>
          <w:rFonts w:eastAsia="Batang"/>
          <w:b/>
          <w:bCs/>
          <w:szCs w:val="20"/>
          <w:lang w:eastAsia="en-US"/>
        </w:rPr>
        <w:t>inear combination pre-coder</w:t>
      </w:r>
      <w:bookmarkEnd w:id="4"/>
    </w:p>
    <w:p w:rsidR="002148C5" w:rsidRPr="002148C5" w:rsidRDefault="00CE0D42" w:rsidP="00BE5E6B">
      <w:pPr>
        <w:rPr>
          <w:rFonts w:eastAsia="Batang"/>
          <w:szCs w:val="20"/>
          <w:lang w:eastAsia="en-US"/>
        </w:rPr>
      </w:pPr>
      <w:r>
        <w:rPr>
          <w:rFonts w:eastAsia="Batang"/>
          <w:szCs w:val="20"/>
          <w:lang w:eastAsia="en-US"/>
        </w:rPr>
        <w:t>A</w:t>
      </w:r>
      <w:r w:rsidR="002148C5" w:rsidRPr="002148C5">
        <w:rPr>
          <w:rFonts w:eastAsia="Batang"/>
          <w:szCs w:val="20"/>
          <w:lang w:eastAsia="en-US"/>
        </w:rPr>
        <w:t xml:space="preserve">s shown in </w:t>
      </w:r>
      <w:r w:rsidR="002148C5" w:rsidRPr="002148C5">
        <w:rPr>
          <w:rFonts w:eastAsia="Batang"/>
          <w:b/>
          <w:szCs w:val="20"/>
          <w:lang w:eastAsia="en-US"/>
        </w:rPr>
        <w:fldChar w:fldCharType="begin"/>
      </w:r>
      <w:r w:rsidR="002148C5" w:rsidRPr="002148C5">
        <w:rPr>
          <w:rFonts w:eastAsia="Batang"/>
          <w:b/>
          <w:szCs w:val="20"/>
          <w:lang w:eastAsia="en-US"/>
        </w:rPr>
        <w:instrText xml:space="preserve"> REF _Ref446407979 \h </w:instrText>
      </w:r>
      <w:r w:rsidR="00BE5E6B">
        <w:rPr>
          <w:rFonts w:eastAsia="Batang"/>
          <w:b/>
          <w:szCs w:val="20"/>
          <w:lang w:eastAsia="en-US"/>
        </w:rPr>
        <w:instrText xml:space="preserve"> \* MERGEFORMAT </w:instrText>
      </w:r>
      <w:r w:rsidR="002148C5" w:rsidRPr="002148C5">
        <w:rPr>
          <w:rFonts w:eastAsia="Batang"/>
          <w:b/>
          <w:szCs w:val="20"/>
          <w:lang w:eastAsia="en-US"/>
        </w:rPr>
      </w:r>
      <w:r w:rsidR="002148C5" w:rsidRPr="002148C5">
        <w:rPr>
          <w:rFonts w:eastAsia="Batang"/>
          <w:b/>
          <w:szCs w:val="20"/>
          <w:lang w:eastAsia="en-US"/>
        </w:rPr>
        <w:fldChar w:fldCharType="separate"/>
      </w:r>
      <w:r w:rsidR="00051212" w:rsidRPr="002148C5">
        <w:rPr>
          <w:rFonts w:eastAsia="Batang"/>
          <w:b/>
          <w:bCs/>
          <w:szCs w:val="20"/>
          <w:lang w:eastAsia="en-US"/>
        </w:rPr>
        <w:t xml:space="preserve">Figure </w:t>
      </w:r>
      <w:r w:rsidR="00051212">
        <w:rPr>
          <w:rFonts w:eastAsia="Batang"/>
          <w:b/>
          <w:bCs/>
          <w:noProof/>
          <w:szCs w:val="20"/>
          <w:lang w:eastAsia="en-US"/>
        </w:rPr>
        <w:t>1</w:t>
      </w:r>
      <w:r w:rsidR="002148C5" w:rsidRPr="002148C5">
        <w:rPr>
          <w:rFonts w:eastAsia="Batang"/>
          <w:b/>
          <w:szCs w:val="20"/>
          <w:lang w:eastAsia="en-US"/>
        </w:rPr>
        <w:fldChar w:fldCharType="end"/>
      </w:r>
      <w:r w:rsidR="002148C5" w:rsidRPr="002148C5">
        <w:rPr>
          <w:rFonts w:eastAsia="Batang"/>
          <w:szCs w:val="20"/>
          <w:lang w:eastAsia="en-US"/>
        </w:rPr>
        <w:t xml:space="preserve">, </w:t>
      </w:r>
      <w:r w:rsidR="00456226">
        <w:rPr>
          <w:rFonts w:eastAsia="Batang"/>
          <w:szCs w:val="20"/>
          <w:lang w:eastAsia="en-US"/>
        </w:rPr>
        <w:t xml:space="preserve">for enhanced CSI reporting, a new codebook, namely linear combination (LC) codebook, can be considered based on the Rel. 13 </w:t>
      </w:r>
      <w:r w:rsidR="00B76E44">
        <w:rPr>
          <w:rFonts w:eastAsia="Batang"/>
          <w:szCs w:val="20"/>
          <w:lang w:eastAsia="en-US"/>
        </w:rPr>
        <w:t xml:space="preserve">Class A </w:t>
      </w:r>
      <w:r w:rsidR="00456226">
        <w:rPr>
          <w:rFonts w:eastAsia="Batang"/>
          <w:szCs w:val="20"/>
          <w:lang w:eastAsia="en-US"/>
        </w:rPr>
        <w:t>codebook framework. The LC codebook is</w:t>
      </w:r>
      <w:r w:rsidR="002148C5" w:rsidRPr="002148C5">
        <w:rPr>
          <w:rFonts w:eastAsia="Batang"/>
          <w:szCs w:val="20"/>
          <w:lang w:eastAsia="en-US"/>
        </w:rPr>
        <w:t xml:space="preserve"> a double codebook: </w:t>
      </w:r>
      <w:r w:rsidR="002148C5" w:rsidRPr="002148C5">
        <w:rPr>
          <w:rFonts w:eastAsia="Batang"/>
          <w:b/>
          <w:szCs w:val="20"/>
          <w:lang w:eastAsia="en-US"/>
        </w:rPr>
        <w:t>W</w:t>
      </w:r>
      <w:r w:rsidR="002148C5" w:rsidRPr="002148C5">
        <w:rPr>
          <w:rFonts w:eastAsia="Batang"/>
          <w:szCs w:val="20"/>
          <w:lang w:eastAsia="en-US"/>
        </w:rPr>
        <w:t xml:space="preserve"> = </w:t>
      </w:r>
      <w:r w:rsidR="002148C5" w:rsidRPr="002148C5">
        <w:rPr>
          <w:rFonts w:eastAsia="Batang"/>
          <w:b/>
          <w:szCs w:val="20"/>
          <w:lang w:eastAsia="en-US"/>
        </w:rPr>
        <w:t>W</w:t>
      </w:r>
      <w:r w:rsidR="002148C5" w:rsidRPr="002148C5">
        <w:rPr>
          <w:rFonts w:eastAsia="Batang"/>
          <w:szCs w:val="20"/>
          <w:vertAlign w:val="subscript"/>
          <w:lang w:eastAsia="en-US"/>
        </w:rPr>
        <w:t>1</w:t>
      </w:r>
      <w:r w:rsidR="002148C5" w:rsidRPr="002148C5">
        <w:rPr>
          <w:rFonts w:eastAsia="Batang"/>
          <w:b/>
          <w:szCs w:val="20"/>
          <w:lang w:eastAsia="en-US"/>
        </w:rPr>
        <w:t>W</w:t>
      </w:r>
      <w:r w:rsidR="002148C5" w:rsidRPr="002148C5">
        <w:rPr>
          <w:rFonts w:eastAsia="Batang"/>
          <w:szCs w:val="20"/>
          <w:vertAlign w:val="subscript"/>
          <w:lang w:eastAsia="en-US"/>
        </w:rPr>
        <w:t>2</w:t>
      </w:r>
      <w:r w:rsidR="002148C5" w:rsidRPr="002148C5">
        <w:rPr>
          <w:rFonts w:eastAsia="Batang"/>
          <w:szCs w:val="20"/>
          <w:lang w:eastAsia="en-US"/>
        </w:rPr>
        <w:t>, where</w:t>
      </w:r>
      <w:r w:rsidR="00456226">
        <w:rPr>
          <w:rFonts w:eastAsia="Batang"/>
          <w:szCs w:val="20"/>
          <w:lang w:eastAsia="en-US"/>
        </w:rPr>
        <w:t xml:space="preserve"> </w:t>
      </w:r>
      <w:r w:rsidR="00456226" w:rsidRPr="002148C5">
        <w:rPr>
          <w:rFonts w:eastAsia="Batang"/>
          <w:b/>
          <w:szCs w:val="20"/>
          <w:lang w:eastAsia="en-US"/>
        </w:rPr>
        <w:t>W</w:t>
      </w:r>
      <w:r w:rsidR="00456226" w:rsidRPr="002148C5">
        <w:rPr>
          <w:rFonts w:eastAsia="Batang"/>
          <w:szCs w:val="20"/>
          <w:vertAlign w:val="subscript"/>
          <w:lang w:eastAsia="en-US"/>
        </w:rPr>
        <w:t>1</w:t>
      </w:r>
      <w:r w:rsidR="00456226">
        <w:rPr>
          <w:rFonts w:eastAsia="Batang"/>
          <w:szCs w:val="20"/>
          <w:vertAlign w:val="subscript"/>
          <w:lang w:eastAsia="en-US"/>
        </w:rPr>
        <w:t xml:space="preserve"> </w:t>
      </w:r>
      <w:r w:rsidR="00456226">
        <w:rPr>
          <w:rFonts w:eastAsia="Batang"/>
          <w:szCs w:val="20"/>
          <w:lang w:eastAsia="en-US"/>
        </w:rPr>
        <w:t>is for the first</w:t>
      </w:r>
      <w:r w:rsidR="00456226" w:rsidRPr="002148C5">
        <w:rPr>
          <w:rFonts w:eastAsia="Batang"/>
          <w:szCs w:val="20"/>
          <w:lang w:eastAsia="en-US"/>
        </w:rPr>
        <w:t xml:space="preserve"> PMI (</w:t>
      </w:r>
      <w:r w:rsidR="00456226" w:rsidRPr="002148C5">
        <w:rPr>
          <w:rFonts w:eastAsia="Batang"/>
          <w:i/>
          <w:szCs w:val="20"/>
          <w:lang w:eastAsia="en-US"/>
        </w:rPr>
        <w:t>i</w:t>
      </w:r>
      <w:r w:rsidR="00456226" w:rsidRPr="002148C5">
        <w:rPr>
          <w:rFonts w:eastAsia="Batang"/>
          <w:szCs w:val="20"/>
          <w:vertAlign w:val="subscript"/>
          <w:lang w:eastAsia="en-US"/>
        </w:rPr>
        <w:t>1,1</w:t>
      </w:r>
      <w:r w:rsidR="00456226" w:rsidRPr="002148C5">
        <w:rPr>
          <w:rFonts w:eastAsia="Batang"/>
          <w:szCs w:val="20"/>
          <w:lang w:eastAsia="en-US"/>
        </w:rPr>
        <w:t>,</w:t>
      </w:r>
      <w:r w:rsidR="00456226" w:rsidRPr="002148C5">
        <w:rPr>
          <w:rFonts w:eastAsia="Batang"/>
          <w:i/>
          <w:szCs w:val="20"/>
          <w:lang w:eastAsia="en-US"/>
        </w:rPr>
        <w:t>i</w:t>
      </w:r>
      <w:r w:rsidR="00456226" w:rsidRPr="002148C5">
        <w:rPr>
          <w:rFonts w:eastAsia="Batang"/>
          <w:szCs w:val="20"/>
          <w:vertAlign w:val="subscript"/>
          <w:lang w:eastAsia="en-US"/>
        </w:rPr>
        <w:t>1,2</w:t>
      </w:r>
      <w:r w:rsidR="00456226" w:rsidRPr="002148C5">
        <w:rPr>
          <w:rFonts w:eastAsia="Batang"/>
          <w:szCs w:val="20"/>
          <w:lang w:eastAsia="en-US"/>
        </w:rPr>
        <w:t>)</w:t>
      </w:r>
      <w:r w:rsidR="00456226">
        <w:rPr>
          <w:rFonts w:eastAsia="Batang"/>
          <w:szCs w:val="20"/>
          <w:lang w:eastAsia="en-US"/>
        </w:rPr>
        <w:t>,</w:t>
      </w:r>
      <w:r w:rsidR="00456226" w:rsidRPr="00456226">
        <w:rPr>
          <w:rFonts w:eastAsia="Batang"/>
          <w:szCs w:val="20"/>
          <w:lang w:eastAsia="en-US"/>
        </w:rPr>
        <w:t xml:space="preserve"> the same as in</w:t>
      </w:r>
      <w:r w:rsidR="00456226">
        <w:rPr>
          <w:rFonts w:eastAsia="Batang"/>
          <w:szCs w:val="20"/>
          <w:lang w:eastAsia="en-US"/>
        </w:rPr>
        <w:t xml:space="preserve"> Rel. 13, and </w:t>
      </w:r>
      <w:r w:rsidR="00456226" w:rsidRPr="00456226">
        <w:rPr>
          <w:rFonts w:eastAsia="Batang"/>
          <w:b/>
          <w:szCs w:val="20"/>
          <w:lang w:eastAsia="en-US"/>
        </w:rPr>
        <w:t>W</w:t>
      </w:r>
      <w:r w:rsidR="00456226" w:rsidRPr="00456226">
        <w:rPr>
          <w:rFonts w:eastAsia="Batang"/>
          <w:szCs w:val="20"/>
          <w:vertAlign w:val="subscript"/>
          <w:lang w:eastAsia="en-US"/>
        </w:rPr>
        <w:t>2</w:t>
      </w:r>
      <w:r w:rsidR="00456226">
        <w:rPr>
          <w:rFonts w:eastAsia="Batang"/>
          <w:szCs w:val="20"/>
          <w:lang w:eastAsia="en-US"/>
        </w:rPr>
        <w:t xml:space="preserve"> is for the </w:t>
      </w:r>
      <w:r w:rsidR="002148C5" w:rsidRPr="002148C5">
        <w:rPr>
          <w:rFonts w:eastAsia="Batang"/>
          <w:szCs w:val="20"/>
          <w:lang w:eastAsia="en-US"/>
        </w:rPr>
        <w:t xml:space="preserve">second PMI </w:t>
      </w:r>
      <w:r w:rsidR="002148C5" w:rsidRPr="002148C5">
        <w:rPr>
          <w:rFonts w:eastAsia="Batang"/>
          <w:i/>
          <w:szCs w:val="20"/>
          <w:lang w:eastAsia="en-US"/>
        </w:rPr>
        <w:t>i</w:t>
      </w:r>
      <w:r w:rsidR="002148C5" w:rsidRPr="002148C5">
        <w:rPr>
          <w:rFonts w:eastAsia="Batang"/>
          <w:szCs w:val="20"/>
          <w:vertAlign w:val="subscript"/>
          <w:lang w:eastAsia="en-US"/>
        </w:rPr>
        <w:t xml:space="preserve">2 </w:t>
      </w:r>
      <w:r w:rsidR="00456226">
        <w:rPr>
          <w:rFonts w:eastAsia="Batang"/>
          <w:szCs w:val="20"/>
          <w:lang w:eastAsia="en-US"/>
        </w:rPr>
        <w:t>indicating</w:t>
      </w:r>
      <w:r w:rsidR="002148C5" w:rsidRPr="002148C5">
        <w:rPr>
          <w:rFonts w:eastAsia="Batang"/>
          <w:szCs w:val="20"/>
          <w:lang w:eastAsia="en-US"/>
        </w:rPr>
        <w:t xml:space="preserve"> </w:t>
      </w:r>
    </w:p>
    <w:p w:rsidR="002148C5" w:rsidRPr="002148C5" w:rsidRDefault="00456226" w:rsidP="00BE5E6B">
      <w:pPr>
        <w:numPr>
          <w:ilvl w:val="0"/>
          <w:numId w:val="31"/>
        </w:numPr>
        <w:contextualSpacing/>
        <w:rPr>
          <w:rFonts w:eastAsia="Batang"/>
          <w:szCs w:val="20"/>
          <w:lang w:eastAsia="en-US"/>
        </w:rPr>
      </w:pPr>
      <w:r>
        <w:rPr>
          <w:rFonts w:eastAsia="Batang"/>
          <w:szCs w:val="20"/>
          <w:lang w:eastAsia="en-US"/>
        </w:rPr>
        <w:t xml:space="preserve">for </w:t>
      </w:r>
      <w:r w:rsidRPr="00456226">
        <w:rPr>
          <w:rFonts w:eastAsia="Batang"/>
          <w:i/>
          <w:szCs w:val="20"/>
          <w:lang w:eastAsia="en-US"/>
        </w:rPr>
        <w:t>Codebook-Config</w:t>
      </w:r>
      <w:r>
        <w:rPr>
          <w:rFonts w:eastAsia="Batang"/>
          <w:szCs w:val="20"/>
          <w:lang w:eastAsia="en-US"/>
        </w:rPr>
        <w:t xml:space="preserve"> = 2,3,4, </w:t>
      </w:r>
      <w:r w:rsidR="002148C5" w:rsidRPr="002148C5">
        <w:rPr>
          <w:rFonts w:eastAsia="Batang"/>
          <w:szCs w:val="20"/>
          <w:lang w:eastAsia="en-US"/>
        </w:rPr>
        <w:t xml:space="preserve">a </w:t>
      </w:r>
      <w:r w:rsidR="002148C5" w:rsidRPr="002148C5">
        <w:rPr>
          <w:rFonts w:eastAsia="Batang"/>
          <w:i/>
          <w:szCs w:val="20"/>
          <w:lang w:eastAsia="en-US"/>
        </w:rPr>
        <w:t>beam combination</w:t>
      </w:r>
      <w:r w:rsidR="002148C5" w:rsidRPr="002148C5">
        <w:rPr>
          <w:rFonts w:eastAsia="Batang"/>
          <w:szCs w:val="20"/>
          <w:lang w:eastAsia="en-US"/>
        </w:rPr>
        <w:t xml:space="preserve"> vector </w:t>
      </w:r>
      <w:r w:rsidR="002148C5" w:rsidRPr="002148C5">
        <w:rPr>
          <w:rFonts w:eastAsia="Batang"/>
          <w:b/>
          <w:i/>
          <w:szCs w:val="20"/>
          <w:lang w:eastAsia="en-US"/>
        </w:rPr>
        <w:t>c</w:t>
      </w:r>
      <w:r w:rsidR="002148C5" w:rsidRPr="002148C5">
        <w:rPr>
          <w:rFonts w:eastAsia="Batang"/>
          <w:i/>
          <w:szCs w:val="20"/>
          <w:vertAlign w:val="subscript"/>
          <w:lang w:eastAsia="en-US"/>
        </w:rPr>
        <w:t>k</w:t>
      </w:r>
      <w:r w:rsidR="002148C5" w:rsidRPr="002148C5">
        <w:rPr>
          <w:rFonts w:eastAsia="Batang"/>
          <w:szCs w:val="20"/>
          <w:lang w:eastAsia="en-US"/>
        </w:rPr>
        <w:t xml:space="preserve"> = (</w:t>
      </w:r>
      <w:r w:rsidR="002148C5" w:rsidRPr="002148C5">
        <w:rPr>
          <w:rFonts w:eastAsia="Batang"/>
          <w:i/>
          <w:szCs w:val="20"/>
          <w:lang w:eastAsia="en-US"/>
        </w:rPr>
        <w:t>c</w:t>
      </w:r>
      <w:r w:rsidR="002148C5" w:rsidRPr="002148C5">
        <w:rPr>
          <w:rFonts w:eastAsia="Batang"/>
          <w:szCs w:val="20"/>
          <w:vertAlign w:val="subscript"/>
          <w:lang w:eastAsia="en-US"/>
        </w:rPr>
        <w:t>0,</w:t>
      </w:r>
      <w:r w:rsidR="002148C5" w:rsidRPr="002148C5">
        <w:rPr>
          <w:rFonts w:eastAsia="Batang"/>
          <w:i/>
          <w:szCs w:val="20"/>
          <w:vertAlign w:val="subscript"/>
          <w:lang w:eastAsia="en-US"/>
        </w:rPr>
        <w:t>k</w:t>
      </w:r>
      <w:r w:rsidR="002148C5" w:rsidRPr="002148C5">
        <w:rPr>
          <w:rFonts w:eastAsia="Batang"/>
          <w:i/>
          <w:szCs w:val="20"/>
          <w:lang w:eastAsia="en-US"/>
        </w:rPr>
        <w:t>, c</w:t>
      </w:r>
      <w:r w:rsidR="002148C5" w:rsidRPr="002148C5">
        <w:rPr>
          <w:rFonts w:eastAsia="Batang"/>
          <w:szCs w:val="20"/>
          <w:vertAlign w:val="subscript"/>
          <w:lang w:eastAsia="en-US"/>
        </w:rPr>
        <w:t>1,</w:t>
      </w:r>
      <w:r w:rsidR="002148C5" w:rsidRPr="002148C5">
        <w:rPr>
          <w:rFonts w:eastAsia="Batang"/>
          <w:i/>
          <w:szCs w:val="20"/>
          <w:vertAlign w:val="subscript"/>
          <w:lang w:eastAsia="en-US"/>
        </w:rPr>
        <w:t>k</w:t>
      </w:r>
      <w:r w:rsidR="002148C5" w:rsidRPr="002148C5">
        <w:rPr>
          <w:rFonts w:eastAsia="Batang"/>
          <w:i/>
          <w:szCs w:val="20"/>
          <w:lang w:eastAsia="en-US"/>
        </w:rPr>
        <w:t>,</w:t>
      </w:r>
      <w:r>
        <w:rPr>
          <w:rFonts w:eastAsia="Batang"/>
          <w:i/>
          <w:szCs w:val="20"/>
          <w:lang w:eastAsia="en-US"/>
        </w:rPr>
        <w:t xml:space="preserve"> c</w:t>
      </w:r>
      <w:r>
        <w:rPr>
          <w:rFonts w:eastAsia="Batang"/>
          <w:szCs w:val="20"/>
          <w:vertAlign w:val="subscript"/>
          <w:lang w:eastAsia="en-US"/>
        </w:rPr>
        <w:t>2</w:t>
      </w:r>
      <w:r w:rsidR="002148C5" w:rsidRPr="002148C5">
        <w:rPr>
          <w:rFonts w:eastAsia="Batang"/>
          <w:szCs w:val="20"/>
          <w:vertAlign w:val="subscript"/>
          <w:lang w:eastAsia="en-US"/>
        </w:rPr>
        <w:t>,</w:t>
      </w:r>
      <w:r w:rsidR="002148C5" w:rsidRPr="002148C5">
        <w:rPr>
          <w:rFonts w:eastAsia="Batang"/>
          <w:i/>
          <w:szCs w:val="20"/>
          <w:vertAlign w:val="subscript"/>
          <w:lang w:eastAsia="en-US"/>
        </w:rPr>
        <w:t>k</w:t>
      </w:r>
      <w:r w:rsidRPr="002148C5">
        <w:rPr>
          <w:rFonts w:eastAsia="Batang"/>
          <w:i/>
          <w:szCs w:val="20"/>
          <w:lang w:eastAsia="en-US"/>
        </w:rPr>
        <w:t>,</w:t>
      </w:r>
      <w:r>
        <w:rPr>
          <w:rFonts w:eastAsia="Batang"/>
          <w:i/>
          <w:szCs w:val="20"/>
          <w:lang w:eastAsia="en-US"/>
        </w:rPr>
        <w:t xml:space="preserve"> c</w:t>
      </w:r>
      <w:r>
        <w:rPr>
          <w:rFonts w:eastAsia="Batang"/>
          <w:szCs w:val="20"/>
          <w:vertAlign w:val="subscript"/>
          <w:lang w:eastAsia="en-US"/>
        </w:rPr>
        <w:t>3</w:t>
      </w:r>
      <w:r w:rsidRPr="002148C5">
        <w:rPr>
          <w:rFonts w:eastAsia="Batang"/>
          <w:szCs w:val="20"/>
          <w:vertAlign w:val="subscript"/>
          <w:lang w:eastAsia="en-US"/>
        </w:rPr>
        <w:t>,</w:t>
      </w:r>
      <w:r w:rsidRPr="002148C5">
        <w:rPr>
          <w:rFonts w:eastAsia="Batang"/>
          <w:i/>
          <w:szCs w:val="20"/>
          <w:vertAlign w:val="subscript"/>
          <w:lang w:eastAsia="en-US"/>
        </w:rPr>
        <w:t>k</w:t>
      </w:r>
      <w:r w:rsidR="002148C5" w:rsidRPr="002148C5">
        <w:rPr>
          <w:rFonts w:eastAsia="Batang"/>
          <w:szCs w:val="20"/>
          <w:lang w:eastAsia="en-US"/>
        </w:rPr>
        <w:t xml:space="preserve">) whose components belong to </w:t>
      </w:r>
      <w:r w:rsidR="004F6EB8">
        <w:rPr>
          <w:rFonts w:eastAsia="Batang"/>
          <w:szCs w:val="20"/>
          <w:lang w:eastAsia="en-US"/>
        </w:rPr>
        <w:t xml:space="preserve">coefficient codebook </w:t>
      </w:r>
      <w:r w:rsidR="002148C5" w:rsidRPr="002148C5">
        <w:rPr>
          <w:rFonts w:eastAsia="Batang"/>
          <w:i/>
          <w:szCs w:val="20"/>
          <w:lang w:eastAsia="en-US"/>
        </w:rPr>
        <w:t>C</w:t>
      </w:r>
      <w:r w:rsidR="002148C5" w:rsidRPr="002148C5">
        <w:rPr>
          <w:rFonts w:eastAsia="Batang"/>
          <w:i/>
          <w:szCs w:val="20"/>
          <w:vertAlign w:val="subscript"/>
          <w:lang w:eastAsia="en-US"/>
        </w:rPr>
        <w:t>coeff</w:t>
      </w:r>
      <w:r w:rsidR="004F6EB8" w:rsidRPr="004F6EB8">
        <w:rPr>
          <w:rFonts w:eastAsia="Batang"/>
          <w:szCs w:val="20"/>
          <w:lang w:eastAsia="en-US"/>
        </w:rPr>
        <w:t>;</w:t>
      </w:r>
      <w:r w:rsidR="004F6EB8">
        <w:rPr>
          <w:rFonts w:eastAsia="Batang"/>
          <w:i/>
          <w:szCs w:val="20"/>
          <w:lang w:eastAsia="en-US"/>
        </w:rPr>
        <w:t xml:space="preserve"> </w:t>
      </w:r>
      <w:r w:rsidR="002148C5" w:rsidRPr="002148C5">
        <w:rPr>
          <w:rFonts w:eastAsia="Batang"/>
          <w:szCs w:val="20"/>
          <w:lang w:eastAsia="en-US"/>
        </w:rPr>
        <w:t xml:space="preserve">and </w:t>
      </w:r>
    </w:p>
    <w:p w:rsidR="002148C5" w:rsidRPr="002148C5" w:rsidRDefault="002148C5" w:rsidP="00BE5E6B">
      <w:pPr>
        <w:numPr>
          <w:ilvl w:val="0"/>
          <w:numId w:val="31"/>
        </w:numPr>
        <w:contextualSpacing/>
        <w:rPr>
          <w:rFonts w:eastAsia="Batang"/>
          <w:szCs w:val="20"/>
          <w:lang w:eastAsia="en-US"/>
        </w:rPr>
      </w:pPr>
      <w:proofErr w:type="gramStart"/>
      <w:r w:rsidRPr="002148C5">
        <w:rPr>
          <w:rFonts w:eastAsia="Batang"/>
          <w:szCs w:val="20"/>
          <w:lang w:eastAsia="en-US"/>
        </w:rPr>
        <w:t>a</w:t>
      </w:r>
      <w:proofErr w:type="gramEnd"/>
      <w:r w:rsidRPr="002148C5">
        <w:rPr>
          <w:rFonts w:eastAsia="Batang"/>
          <w:szCs w:val="20"/>
          <w:lang w:eastAsia="en-US"/>
        </w:rPr>
        <w:t xml:space="preserve"> co-phase</w:t>
      </w:r>
      <w:r w:rsidRPr="002148C5">
        <w:rPr>
          <w:rFonts w:eastAsia="Batang"/>
          <w:position w:val="-12"/>
          <w:szCs w:val="20"/>
          <w:lang w:eastAsia="en-US"/>
        </w:rPr>
        <w:object w:dxaOrig="279" w:dyaOrig="360">
          <v:shape id="_x0000_i1037" type="#_x0000_t75" style="width:13.8pt;height:18pt" o:ole="">
            <v:imagedata r:id="rId9" o:title=""/>
          </v:shape>
          <o:OLEObject Type="Embed" ProgID="Equation.DSMT4" ShapeID="_x0000_i1037" DrawAspect="Content" ObjectID="_1524663188" r:id="rId33"/>
        </w:object>
      </w:r>
      <w:r w:rsidRPr="002148C5">
        <w:rPr>
          <w:rFonts w:eastAsia="Batang"/>
          <w:szCs w:val="20"/>
          <w:lang w:eastAsia="en-US"/>
        </w:rPr>
        <w:t xml:space="preserve"> value belonging to {1,</w:t>
      </w:r>
      <w:r w:rsidRPr="002148C5">
        <w:rPr>
          <w:rFonts w:eastAsia="Batang"/>
          <w:i/>
          <w:szCs w:val="20"/>
          <w:lang w:eastAsia="en-US"/>
        </w:rPr>
        <w:t>j</w:t>
      </w:r>
      <w:r w:rsidRPr="002148C5">
        <w:rPr>
          <w:rFonts w:eastAsia="Batang"/>
          <w:szCs w:val="20"/>
          <w:lang w:eastAsia="en-US"/>
        </w:rPr>
        <w:t>,-1,-</w:t>
      </w:r>
      <w:r w:rsidRPr="002148C5">
        <w:rPr>
          <w:rFonts w:eastAsia="Batang"/>
          <w:i/>
          <w:szCs w:val="20"/>
          <w:lang w:eastAsia="en-US"/>
        </w:rPr>
        <w:t>j</w:t>
      </w:r>
      <w:r w:rsidRPr="002148C5">
        <w:rPr>
          <w:rFonts w:eastAsia="Batang"/>
          <w:szCs w:val="20"/>
          <w:lang w:eastAsia="en-US"/>
        </w:rPr>
        <w:t>}.</w:t>
      </w:r>
    </w:p>
    <w:p w:rsidR="002148C5" w:rsidRPr="002148C5" w:rsidRDefault="004F6EB8" w:rsidP="00BE5E6B">
      <w:pPr>
        <w:rPr>
          <w:rFonts w:eastAsia="Batang"/>
          <w:szCs w:val="20"/>
          <w:lang w:eastAsia="en-US"/>
        </w:rPr>
      </w:pPr>
      <w:r>
        <w:rPr>
          <w:rFonts w:eastAsia="Batang"/>
          <w:szCs w:val="20"/>
          <w:lang w:eastAsia="en-US"/>
        </w:rPr>
        <w:t>Two alternatives for coefficient codebook are as follows:</w:t>
      </w:r>
    </w:p>
    <w:p w:rsidR="004F6EB8" w:rsidRDefault="00510D5B" w:rsidP="00BE5E6B">
      <w:pPr>
        <w:pStyle w:val="ListParagraph"/>
        <w:numPr>
          <w:ilvl w:val="0"/>
          <w:numId w:val="33"/>
        </w:numPr>
        <w:ind w:firstLineChars="0"/>
        <w:rPr>
          <w:rFonts w:eastAsia="Batang"/>
          <w:szCs w:val="20"/>
          <w:lang w:eastAsia="en-US"/>
        </w:rPr>
      </w:pPr>
      <w:r>
        <w:rPr>
          <w:rFonts w:eastAsia="Batang"/>
          <w:i/>
          <w:szCs w:val="20"/>
          <w:lang w:eastAsia="en-US"/>
        </w:rPr>
        <w:t>Single codebook</w:t>
      </w:r>
      <w:r w:rsidR="004F6EB8">
        <w:rPr>
          <w:rFonts w:eastAsia="Batang"/>
          <w:i/>
          <w:szCs w:val="20"/>
          <w:lang w:eastAsia="en-US"/>
        </w:rPr>
        <w:t xml:space="preserve">: </w:t>
      </w:r>
      <w:r w:rsidR="002148C5" w:rsidRPr="004F6EB8">
        <w:rPr>
          <w:rFonts w:eastAsia="Batang"/>
          <w:i/>
          <w:szCs w:val="20"/>
          <w:lang w:eastAsia="en-US"/>
        </w:rPr>
        <w:t>C</w:t>
      </w:r>
      <w:r w:rsidR="002148C5" w:rsidRPr="004F6EB8">
        <w:rPr>
          <w:rFonts w:eastAsia="Batang"/>
          <w:i/>
          <w:szCs w:val="20"/>
          <w:vertAlign w:val="subscript"/>
          <w:lang w:eastAsia="en-US"/>
        </w:rPr>
        <w:t>coeff</w:t>
      </w:r>
      <w:r w:rsidR="002148C5" w:rsidRPr="004F6EB8">
        <w:rPr>
          <w:rFonts w:eastAsia="Batang"/>
          <w:szCs w:val="20"/>
          <w:lang w:eastAsia="en-US"/>
        </w:rPr>
        <w:t xml:space="preserve"> = {1,</w:t>
      </w:r>
      <w:r w:rsidR="002148C5" w:rsidRPr="004F6EB8">
        <w:rPr>
          <w:rFonts w:eastAsia="Batang"/>
          <w:i/>
          <w:szCs w:val="20"/>
          <w:lang w:eastAsia="en-US"/>
        </w:rPr>
        <w:t>j</w:t>
      </w:r>
      <w:r w:rsidR="002148C5" w:rsidRPr="004F6EB8">
        <w:rPr>
          <w:rFonts w:eastAsia="Batang"/>
          <w:szCs w:val="20"/>
          <w:lang w:eastAsia="en-US"/>
        </w:rPr>
        <w:t>,-1,-</w:t>
      </w:r>
      <w:r w:rsidR="002148C5" w:rsidRPr="004F6EB8">
        <w:rPr>
          <w:rFonts w:eastAsia="Batang"/>
          <w:i/>
          <w:szCs w:val="20"/>
          <w:lang w:eastAsia="en-US"/>
        </w:rPr>
        <w:t>j</w:t>
      </w:r>
      <w:r w:rsidR="002148C5" w:rsidRPr="004F6EB8">
        <w:rPr>
          <w:rFonts w:eastAsia="Batang"/>
          <w:szCs w:val="20"/>
          <w:lang w:eastAsia="en-US"/>
        </w:rPr>
        <w:t xml:space="preserve">}. </w:t>
      </w:r>
    </w:p>
    <w:p w:rsidR="002148C5" w:rsidRPr="004F6EB8" w:rsidRDefault="00510D5B" w:rsidP="00BE5E6B">
      <w:pPr>
        <w:pStyle w:val="ListParagraph"/>
        <w:numPr>
          <w:ilvl w:val="0"/>
          <w:numId w:val="33"/>
        </w:numPr>
        <w:ind w:firstLineChars="0"/>
        <w:rPr>
          <w:rFonts w:eastAsia="Batang"/>
          <w:szCs w:val="20"/>
          <w:lang w:eastAsia="en-US"/>
        </w:rPr>
      </w:pPr>
      <w:r>
        <w:rPr>
          <w:rFonts w:eastAsia="Batang"/>
          <w:i/>
          <w:szCs w:val="20"/>
          <w:lang w:eastAsia="en-US"/>
        </w:rPr>
        <w:t>Double codebook</w:t>
      </w:r>
      <w:proofErr w:type="gramStart"/>
      <w:r w:rsidR="004F6EB8">
        <w:rPr>
          <w:rFonts w:eastAsia="Batang"/>
          <w:szCs w:val="20"/>
          <w:lang w:eastAsia="en-US"/>
        </w:rPr>
        <w:t>:</w:t>
      </w:r>
      <w:r w:rsidR="002148C5" w:rsidRPr="002148C5">
        <w:rPr>
          <w:rFonts w:eastAsia="MS Mincho"/>
          <w:bCs/>
          <w:position w:val="-14"/>
          <w:szCs w:val="18"/>
          <w:lang w:eastAsia="ko-KR"/>
        </w:rPr>
        <w:object w:dxaOrig="2220" w:dyaOrig="380">
          <v:shape id="_x0000_i1038" type="#_x0000_t75" style="width:101.4pt;height:17.4pt" o:ole="">
            <v:imagedata r:id="rId34" o:title=""/>
          </v:shape>
          <o:OLEObject Type="Embed" ProgID="Equation.3" ShapeID="_x0000_i1038" DrawAspect="Content" ObjectID="_1524663189" r:id="rId35"/>
        </w:object>
      </w:r>
      <w:r w:rsidR="00762B23">
        <w:rPr>
          <w:rFonts w:eastAsia="MS Mincho"/>
          <w:bCs/>
          <w:szCs w:val="18"/>
          <w:lang w:eastAsia="ko-KR"/>
        </w:rPr>
        <w:t>,</w:t>
      </w:r>
      <w:proofErr w:type="gramEnd"/>
      <w:r w:rsidR="00762B23">
        <w:rPr>
          <w:rFonts w:eastAsia="MS Mincho"/>
          <w:bCs/>
          <w:szCs w:val="18"/>
          <w:lang w:eastAsia="ko-KR"/>
        </w:rPr>
        <w:t xml:space="preserve"> </w:t>
      </w:r>
      <w:r w:rsidR="002148C5" w:rsidRPr="004F6EB8">
        <w:rPr>
          <w:rFonts w:eastAsia="MS Mincho"/>
          <w:bCs/>
          <w:szCs w:val="18"/>
          <w:lang w:eastAsia="ko-KR"/>
        </w:rPr>
        <w:t>where</w:t>
      </w:r>
      <w:r w:rsidR="002148C5" w:rsidRPr="002148C5">
        <w:rPr>
          <w:position w:val="-32"/>
          <w:lang w:eastAsia="en-US"/>
        </w:rPr>
        <w:object w:dxaOrig="3080" w:dyaOrig="760">
          <v:shape id="_x0000_i1039" type="#_x0000_t75" style="width:123pt;height:30.6pt" o:ole="">
            <v:imagedata r:id="rId36" o:title=""/>
          </v:shape>
          <o:OLEObject Type="Embed" ProgID="Equation.DSMT4" ShapeID="_x0000_i1039" DrawAspect="Content" ObjectID="_1524663190" r:id="rId37"/>
        </w:object>
      </w:r>
      <w:r w:rsidR="002148C5" w:rsidRPr="004F6EB8">
        <w:rPr>
          <w:rFonts w:eastAsia="Batang"/>
          <w:szCs w:val="20"/>
          <w:lang w:eastAsia="en-US"/>
        </w:rPr>
        <w:t xml:space="preserve"> and </w:t>
      </w:r>
      <w:r w:rsidR="002148C5" w:rsidRPr="002148C5">
        <w:rPr>
          <w:position w:val="-32"/>
          <w:lang w:eastAsia="en-US"/>
        </w:rPr>
        <w:object w:dxaOrig="2079" w:dyaOrig="760">
          <v:shape id="_x0000_i1040" type="#_x0000_t75" style="width:85.2pt;height:31.2pt" o:ole="">
            <v:imagedata r:id="rId38" o:title=""/>
          </v:shape>
          <o:OLEObject Type="Embed" ProgID="Equation.DSMT4" ShapeID="_x0000_i1040" DrawAspect="Content" ObjectID="_1524663191" r:id="rId39"/>
        </w:object>
      </w:r>
      <w:r w:rsidR="00B76E44">
        <w:rPr>
          <w:rFonts w:eastAsia="Batang"/>
          <w:szCs w:val="20"/>
          <w:lang w:eastAsia="en-US"/>
        </w:rPr>
        <w:t>, and they are</w:t>
      </w:r>
      <w:r w:rsidR="00B76E44">
        <w:rPr>
          <w:rFonts w:eastAsia="MS Mincho"/>
          <w:bCs/>
          <w:szCs w:val="18"/>
          <w:lang w:eastAsia="ko-KR"/>
        </w:rPr>
        <w:t xml:space="preserve"> used for the WB and SB components of the coefficients. Note that the multiplication of WB and SB components of coefficients result in the final coefficients belonging to </w:t>
      </w:r>
      <w:r w:rsidR="00B76E44" w:rsidRPr="004F6EB8">
        <w:rPr>
          <w:rFonts w:eastAsia="Batang"/>
          <w:szCs w:val="20"/>
          <w:lang w:eastAsia="en-US"/>
        </w:rPr>
        <w:t>{1</w:t>
      </w:r>
      <w:proofErr w:type="gramStart"/>
      <w:r w:rsidR="00B76E44" w:rsidRPr="004F6EB8">
        <w:rPr>
          <w:rFonts w:eastAsia="Batang"/>
          <w:szCs w:val="20"/>
          <w:lang w:eastAsia="en-US"/>
        </w:rPr>
        <w:t>,</w:t>
      </w:r>
      <w:r w:rsidR="00B76E44" w:rsidRPr="004F6EB8">
        <w:rPr>
          <w:rFonts w:eastAsia="Batang"/>
          <w:i/>
          <w:szCs w:val="20"/>
          <w:lang w:eastAsia="en-US"/>
        </w:rPr>
        <w:t>j</w:t>
      </w:r>
      <w:proofErr w:type="gramEnd"/>
      <w:r w:rsidR="00B76E44" w:rsidRPr="004F6EB8">
        <w:rPr>
          <w:rFonts w:eastAsia="Batang"/>
          <w:szCs w:val="20"/>
          <w:lang w:eastAsia="en-US"/>
        </w:rPr>
        <w:t>,-1,-</w:t>
      </w:r>
      <w:r w:rsidR="00B76E44" w:rsidRPr="004F6EB8">
        <w:rPr>
          <w:rFonts w:eastAsia="Batang"/>
          <w:i/>
          <w:szCs w:val="20"/>
          <w:lang w:eastAsia="en-US"/>
        </w:rPr>
        <w:t>j</w:t>
      </w:r>
      <w:r w:rsidR="00B76E44" w:rsidRPr="004F6EB8">
        <w:rPr>
          <w:rFonts w:eastAsia="Batang"/>
          <w:szCs w:val="20"/>
          <w:lang w:eastAsia="en-US"/>
        </w:rPr>
        <w:t>}.</w:t>
      </w:r>
    </w:p>
    <w:p w:rsidR="002148C5" w:rsidRPr="002148C5" w:rsidRDefault="002148C5" w:rsidP="00BE5E6B">
      <w:pPr>
        <w:rPr>
          <w:rFonts w:eastAsia="Batang"/>
          <w:szCs w:val="20"/>
          <w:lang w:eastAsia="en-US"/>
        </w:rPr>
      </w:pPr>
      <w:r w:rsidRPr="002148C5">
        <w:rPr>
          <w:rFonts w:eastAsia="Batang"/>
          <w:szCs w:val="20"/>
          <w:lang w:eastAsia="en-US"/>
        </w:rPr>
        <w:t>The rank-1 LC pre-coder can then be expressed as</w:t>
      </w:r>
    </w:p>
    <w:p w:rsidR="002148C5" w:rsidRPr="002148C5" w:rsidRDefault="006E0CE5" w:rsidP="00BE5E6B">
      <w:pPr>
        <w:rPr>
          <w:rFonts w:eastAsia="Batang"/>
          <w:szCs w:val="20"/>
          <w:lang w:eastAsia="en-US"/>
        </w:rPr>
      </w:pPr>
      <m:oMath>
        <m:sSubSup>
          <m:sSubSupPr>
            <m:ctrlPr>
              <w:rPr>
                <w:rFonts w:ascii="Cambria Math" w:eastAsia="Batang" w:hAnsi="Cambria Math"/>
                <w:i/>
                <w:szCs w:val="20"/>
                <w:lang w:eastAsia="en-US"/>
              </w:rPr>
            </m:ctrlPr>
          </m:sSubSupPr>
          <m:e>
            <m:r>
              <m:rPr>
                <m:sty m:val="bi"/>
              </m:rPr>
              <w:rPr>
                <w:rFonts w:ascii="Cambria Math" w:eastAsia="Batang" w:hAnsi="Cambria Math"/>
                <w:szCs w:val="20"/>
                <w:lang w:eastAsia="en-US"/>
              </w:rPr>
              <m:t>W</m:t>
            </m:r>
          </m:e>
          <m:sub>
            <m:r>
              <w:rPr>
                <w:rFonts w:ascii="Cambria Math" w:eastAsia="Batang" w:hAnsi="Cambria Math"/>
                <w:szCs w:val="20"/>
                <w:lang w:eastAsia="en-US"/>
              </w:rPr>
              <m:t>k,n</m:t>
            </m:r>
          </m:sub>
          <m:sup>
            <m:r>
              <w:rPr>
                <w:rFonts w:ascii="Cambria Math" w:eastAsia="Batang" w:hAnsi="Cambria Math"/>
                <w:szCs w:val="20"/>
                <w:lang w:eastAsia="en-US"/>
              </w:rPr>
              <m:t>(1)</m:t>
            </m:r>
          </m:sup>
        </m:sSubSup>
        <m:r>
          <w:rPr>
            <w:rFonts w:ascii="Cambria Math" w:eastAsia="Batang" w:hAnsi="Cambria Math"/>
            <w:szCs w:val="20"/>
            <w:lang w:eastAsia="en-US"/>
          </w:rPr>
          <m:t>=</m:t>
        </m:r>
        <m:f>
          <m:fPr>
            <m:ctrlPr>
              <w:rPr>
                <w:rFonts w:ascii="Cambria Math" w:eastAsia="Batang" w:hAnsi="Cambria Math"/>
                <w:i/>
                <w:iCs/>
                <w:szCs w:val="20"/>
                <w:lang w:eastAsia="en-US"/>
              </w:rPr>
            </m:ctrlPr>
          </m:fPr>
          <m:num>
            <m:r>
              <w:rPr>
                <w:rFonts w:ascii="Cambria Math" w:eastAsia="Batang" w:hAnsi="Cambria Math"/>
                <w:szCs w:val="20"/>
                <w:lang w:eastAsia="en-US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Batang" w:hAnsi="Cambria Math"/>
                    <w:i/>
                    <w:iCs/>
                    <w:szCs w:val="20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Batang" w:hAnsi="Cambria Math"/>
                    <w:szCs w:val="20"/>
                    <w:lang w:eastAsia="en-US"/>
                  </w:rPr>
                  <m:t>2</m:t>
                </m:r>
              </m:e>
            </m:rad>
            <m:d>
              <m:dPr>
                <m:begChr m:val="‖"/>
                <m:endChr m:val="‖"/>
                <m:ctrlPr>
                  <w:rPr>
                    <w:rFonts w:ascii="Cambria Math" w:eastAsia="Batang" w:hAnsi="Cambria Math"/>
                    <w:i/>
                    <w:iCs/>
                    <w:szCs w:val="20"/>
                    <w:lang w:eastAsia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Batang" w:hAnsi="Cambria Math"/>
                    <w:szCs w:val="20"/>
                    <w:lang w:eastAsia="en-US"/>
                  </w:rPr>
                  <m:t>b</m:t>
                </m:r>
              </m:e>
            </m:d>
          </m:den>
        </m:f>
        <m:d>
          <m:dPr>
            <m:begChr m:val="["/>
            <m:endChr m:val="]"/>
            <m:ctrlPr>
              <w:rPr>
                <w:rFonts w:ascii="Cambria Math" w:eastAsia="Batang" w:hAnsi="Cambria Math"/>
                <w:i/>
                <w:iCs/>
                <w:szCs w:val="20"/>
                <w:lang w:eastAsia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Batang" w:hAnsi="Cambria Math"/>
                    <w:i/>
                    <w:iCs/>
                    <w:szCs w:val="20"/>
                    <w:lang w:eastAsia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i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3</m:t>
                      </m:r>
                    </m:sub>
                  </m:sSub>
                </m:e>
                <m:e>
                  <m:r>
                    <w:rPr>
                      <w:rFonts w:ascii="Cambria Math" w:eastAsia="Batang" w:hAnsi="Cambria Math"/>
                      <w:szCs w:val="20"/>
                      <w:lang w:eastAsia="en-US"/>
                    </w:rPr>
                    <m:t>0  0  0 0</m:t>
                  </m:r>
                </m:e>
              </m:mr>
              <m:mr>
                <m:e>
                  <m:r>
                    <w:rPr>
                      <w:rFonts w:ascii="Cambria Math" w:eastAsia="Batang" w:hAnsi="Cambria Math"/>
                      <w:szCs w:val="20"/>
                      <w:lang w:eastAsia="en-US"/>
                    </w:rPr>
                    <m:t>0  0  0 0</m:t>
                  </m:r>
                </m:e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i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3</m:t>
                      </m:r>
                    </m:sub>
                  </m:sSub>
                </m:e>
              </m:mr>
            </m:m>
          </m:e>
        </m:d>
        <m:d>
          <m:dPr>
            <m:begChr m:val="["/>
            <m:endChr m:val="]"/>
            <m:ctrlPr>
              <w:rPr>
                <w:rFonts w:ascii="Cambria Math" w:eastAsia="Batang" w:hAnsi="Cambria Math"/>
                <w:b/>
                <w:bCs/>
                <w:i/>
                <w:iCs/>
                <w:szCs w:val="20"/>
                <w:lang w:eastAsia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Batang" w:hAnsi="Cambria Math"/>
                    <w:b/>
                    <w:bCs/>
                    <w:i/>
                    <w:iCs/>
                    <w:szCs w:val="20"/>
                    <w:lang w:eastAsia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b/>
                              <w:bCs/>
                              <w:i/>
                              <w:iCs/>
                              <w:szCs w:val="20"/>
                              <w:lang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szCs w:val="20"/>
                              <w:lang w:eastAsia="en-US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szCs w:val="20"/>
                              <w:lang w:eastAsia="en-US"/>
                            </w:rPr>
                            <m:t>n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</m:mr>
            </m:m>
          </m:e>
        </m:d>
        <m:r>
          <m:rPr>
            <m:sty m:val="bi"/>
          </m:rPr>
          <w:rPr>
            <w:rFonts w:ascii="Cambria Math" w:eastAsia="Batang" w:hAnsi="Cambria Math"/>
            <w:szCs w:val="20"/>
            <w:lang w:eastAsia="en-US"/>
          </w:rPr>
          <m:t>=</m:t>
        </m:r>
        <m:f>
          <m:fPr>
            <m:ctrlPr>
              <w:rPr>
                <w:rFonts w:ascii="Cambria Math" w:eastAsia="Batang" w:hAnsi="Cambria Math"/>
                <w:i/>
                <w:iCs/>
                <w:szCs w:val="20"/>
                <w:lang w:eastAsia="en-US"/>
              </w:rPr>
            </m:ctrlPr>
          </m:fPr>
          <m:num>
            <m:r>
              <w:rPr>
                <w:rFonts w:ascii="Cambria Math" w:eastAsia="Batang" w:hAnsi="Cambria Math"/>
                <w:szCs w:val="20"/>
                <w:lang w:eastAsia="en-US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Batang" w:hAnsi="Cambria Math"/>
                    <w:i/>
                    <w:iCs/>
                    <w:szCs w:val="20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Batang" w:hAnsi="Cambria Math"/>
                    <w:szCs w:val="20"/>
                    <w:lang w:eastAsia="en-US"/>
                  </w:rPr>
                  <m:t>2</m:t>
                </m:r>
              </m:e>
            </m:rad>
            <m:d>
              <m:dPr>
                <m:begChr m:val="‖"/>
                <m:endChr m:val="‖"/>
                <m:ctrlPr>
                  <w:rPr>
                    <w:rFonts w:ascii="Cambria Math" w:eastAsia="Batang" w:hAnsi="Cambria Math"/>
                    <w:i/>
                    <w:iCs/>
                    <w:szCs w:val="20"/>
                    <w:lang w:eastAsia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Batang" w:hAnsi="Cambria Math"/>
                        <w:b/>
                        <w:bCs/>
                        <w:i/>
                        <w:iCs/>
                        <w:szCs w:val="20"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B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k</m:t>
                    </m:r>
                  </m:sub>
                </m:sSub>
              </m:e>
            </m:d>
          </m:den>
        </m:f>
        <m:d>
          <m:dPr>
            <m:begChr m:val="["/>
            <m:endChr m:val="]"/>
            <m:ctrlPr>
              <w:rPr>
                <w:rFonts w:ascii="Cambria Math" w:eastAsia="Batang" w:hAnsi="Cambria Math"/>
                <w:b/>
                <w:bCs/>
                <w:i/>
                <w:iCs/>
                <w:szCs w:val="20"/>
                <w:lang w:eastAsia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Batang" w:hAnsi="Cambria Math"/>
                    <w:b/>
                    <w:bCs/>
                    <w:i/>
                    <w:iCs/>
                    <w:szCs w:val="20"/>
                    <w:lang w:eastAsia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n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</m:mr>
            </m:m>
          </m:e>
        </m:d>
      </m:oMath>
      <w:r w:rsidR="0061426A">
        <w:rPr>
          <w:rFonts w:eastAsia="Batang"/>
          <w:b/>
          <w:bCs/>
          <w:iCs/>
          <w:szCs w:val="20"/>
          <w:lang w:eastAsia="en-US"/>
        </w:rPr>
        <w:t>;</w:t>
      </w:r>
      <w:r w:rsidR="002148C5" w:rsidRPr="002148C5">
        <w:rPr>
          <w:rFonts w:eastAsia="Batang"/>
          <w:szCs w:val="20"/>
          <w:lang w:eastAsia="en-US"/>
        </w:rPr>
        <w:t xml:space="preserve"> </w:t>
      </w:r>
      <w:r w:rsidR="00B43034">
        <w:rPr>
          <w:rFonts w:eastAsia="Batang"/>
          <w:szCs w:val="20"/>
          <w:lang w:eastAsia="en-US"/>
        </w:rPr>
        <w:t xml:space="preserve">where </w:t>
      </w:r>
      <m:oMath>
        <m:sSub>
          <m:sSubPr>
            <m:ctrlPr>
              <w:rPr>
                <w:rFonts w:ascii="Cambria Math" w:eastAsia="Batang" w:hAnsi="Cambria Math"/>
                <w:b/>
                <w:bCs/>
                <w:i/>
                <w:iCs/>
                <w:szCs w:val="20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szCs w:val="20"/>
                <w:lang w:eastAsia="en-US"/>
              </w:rPr>
              <m:t>c</m:t>
            </m:r>
          </m:e>
          <m:sub>
            <m:r>
              <w:rPr>
                <w:rFonts w:ascii="Cambria Math" w:eastAsia="Batang" w:hAnsi="Cambria Math"/>
                <w:szCs w:val="20"/>
                <w:lang w:eastAsia="en-US"/>
              </w:rPr>
              <m:t>k</m:t>
            </m:r>
          </m:sub>
        </m:sSub>
        <m:r>
          <m:rPr>
            <m:sty m:val="bi"/>
          </m:rPr>
          <w:rPr>
            <w:rFonts w:ascii="Cambria Math" w:eastAsia="Batang" w:hAnsi="Cambria Math"/>
            <w:szCs w:val="20"/>
            <w:lang w:eastAsia="en-US"/>
          </w:rPr>
          <m:t>∈</m:t>
        </m:r>
        <m:sSub>
          <m:sSubPr>
            <m:ctrlPr>
              <w:rPr>
                <w:rFonts w:ascii="Cambria Math" w:eastAsia="Batang" w:hAnsi="Cambria Math"/>
                <w:b/>
                <w:bCs/>
                <w:i/>
                <w:iCs/>
                <w:szCs w:val="20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szCs w:val="20"/>
                <w:lang w:eastAsia="en-US"/>
              </w:rPr>
              <m:t>C</m:t>
            </m:r>
          </m:e>
          <m:sub>
            <m:r>
              <w:rPr>
                <w:rFonts w:ascii="Cambria Math" w:eastAsia="Batang" w:hAnsi="Cambria Math"/>
                <w:szCs w:val="20"/>
                <w:lang w:eastAsia="en-US"/>
              </w:rPr>
              <m:t>Coeff</m:t>
            </m:r>
          </m:sub>
        </m:sSub>
      </m:oMath>
      <w:r w:rsidR="0061426A">
        <w:rPr>
          <w:rFonts w:eastAsia="Batang"/>
          <w:b/>
          <w:bCs/>
          <w:iCs/>
          <w:szCs w:val="20"/>
          <w:lang w:eastAsia="en-US"/>
        </w:rPr>
        <w:t xml:space="preserve">; </w:t>
      </w:r>
      <m:oMath>
        <m:r>
          <w:rPr>
            <w:rFonts w:ascii="Cambria Math" w:eastAsia="Batang" w:hAnsi="Cambria Math"/>
            <w:szCs w:val="20"/>
            <w:lang w:eastAsia="en-US"/>
          </w:rPr>
          <m:t>n=0-3</m:t>
        </m:r>
      </m:oMath>
      <w:r w:rsidR="0061426A">
        <w:rPr>
          <w:rFonts w:eastAsia="Batang"/>
          <w:szCs w:val="20"/>
          <w:lang w:eastAsia="en-US"/>
        </w:rPr>
        <w:t xml:space="preserve"> and</w:t>
      </w:r>
    </w:p>
    <w:p w:rsidR="00B43034" w:rsidRDefault="006E0CE5" w:rsidP="00BE5E6B">
      <w:pPr>
        <w:rPr>
          <w:rFonts w:eastAsia="Batang"/>
          <w:bCs/>
          <w:iCs/>
          <w:szCs w:val="20"/>
          <w:lang w:eastAsia="en-US"/>
        </w:rPr>
      </w:pPr>
      <m:oMath>
        <m:sSub>
          <m:sSubPr>
            <m:ctrlPr>
              <w:rPr>
                <w:rFonts w:ascii="Cambria Math" w:eastAsia="Batang" w:hAnsi="Cambria Math"/>
                <w:b/>
                <w:bCs/>
                <w:i/>
                <w:iCs/>
                <w:szCs w:val="20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szCs w:val="20"/>
                <w:lang w:eastAsia="en-US"/>
              </w:rPr>
              <m:t>B</m:t>
            </m:r>
          </m:e>
          <m:sub>
            <m:r>
              <w:rPr>
                <w:rFonts w:ascii="Cambria Math" w:eastAsia="Batang" w:hAnsi="Cambria Math"/>
                <w:szCs w:val="20"/>
                <w:lang w:eastAsia="en-US"/>
              </w:rPr>
              <m:t>k</m:t>
            </m:r>
          </m:sub>
        </m:sSub>
        <m:r>
          <w:rPr>
            <w:rFonts w:ascii="Cambria Math" w:eastAsia="Batang" w:hAnsi="Cambria Math"/>
            <w:szCs w:val="20"/>
            <w:lang w:eastAsia="en-US"/>
          </w:rPr>
          <m:t>=</m:t>
        </m:r>
        <m:nary>
          <m:naryPr>
            <m:chr m:val="∑"/>
            <m:limLoc m:val="undOvr"/>
            <m:ctrlPr>
              <w:rPr>
                <w:rFonts w:ascii="Cambria Math" w:eastAsia="Batang" w:hAnsi="Cambria Math"/>
                <w:b/>
                <w:bCs/>
                <w:i/>
                <w:iCs/>
                <w:szCs w:val="20"/>
                <w:lang w:eastAsia="en-US"/>
              </w:rPr>
            </m:ctrlPr>
          </m:naryPr>
          <m:sub>
            <m:r>
              <w:rPr>
                <w:rFonts w:ascii="Cambria Math" w:eastAsia="Batang" w:hAnsi="Cambria Math"/>
                <w:szCs w:val="20"/>
                <w:lang w:eastAsia="en-US"/>
              </w:rPr>
              <m:t>l=0</m:t>
            </m:r>
          </m:sub>
          <m:sup>
            <m:r>
              <w:rPr>
                <w:rFonts w:ascii="Cambria Math" w:eastAsia="Batang" w:hAnsi="Cambria Math"/>
                <w:szCs w:val="20"/>
                <w:lang w:eastAsia="en-US"/>
              </w:rPr>
              <m:t>3</m:t>
            </m:r>
          </m:sup>
          <m:e>
            <m:sSub>
              <m:sSubPr>
                <m:ctrlPr>
                  <w:rPr>
                    <w:rFonts w:ascii="Cambria Math" w:eastAsia="Batang" w:hAnsi="Cambria Math"/>
                    <w:bCs/>
                    <w:i/>
                    <w:iCs/>
                    <w:szCs w:val="20"/>
                    <w:lang w:eastAsia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szCs w:val="20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eastAsia="Batang" w:hAnsi="Cambria Math"/>
                    <w:szCs w:val="20"/>
                    <w:lang w:eastAsia="en-US"/>
                  </w:rPr>
                  <m:t>l,k</m:t>
                </m:r>
              </m:sub>
            </m:sSub>
            <m:sSub>
              <m:sSubPr>
                <m:ctrlPr>
                  <w:rPr>
                    <w:rFonts w:ascii="Cambria Math" w:eastAsia="Batang" w:hAnsi="Cambria Math"/>
                    <w:b/>
                    <w:bCs/>
                    <w:i/>
                    <w:iCs/>
                    <w:szCs w:val="20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Batang" w:hAnsi="Cambria Math"/>
                    <w:szCs w:val="20"/>
                    <w:lang w:eastAsia="en-US"/>
                  </w:rPr>
                  <m:t>b</m:t>
                </m:r>
              </m:e>
              <m:sub>
                <m:r>
                  <w:rPr>
                    <w:rFonts w:ascii="Cambria Math" w:eastAsia="Batang" w:hAnsi="Cambria Math"/>
                    <w:szCs w:val="20"/>
                    <w:lang w:eastAsia="en-US"/>
                  </w:rPr>
                  <m:t>l</m:t>
                </m:r>
              </m:sub>
            </m:sSub>
          </m:e>
        </m:nary>
      </m:oMath>
      <w:r w:rsidR="002148C5" w:rsidRPr="002148C5">
        <w:rPr>
          <w:rFonts w:eastAsia="Batang"/>
          <w:bCs/>
          <w:iCs/>
          <w:szCs w:val="20"/>
          <w:lang w:eastAsia="en-US"/>
        </w:rPr>
        <w:t xml:space="preserve">. </w:t>
      </w:r>
    </w:p>
    <w:p w:rsidR="002148C5" w:rsidRPr="002148C5" w:rsidRDefault="002148C5" w:rsidP="00BE5E6B">
      <w:pPr>
        <w:rPr>
          <w:rFonts w:eastAsia="Batang"/>
          <w:szCs w:val="20"/>
          <w:lang w:eastAsia="en-US"/>
        </w:rPr>
      </w:pPr>
      <w:r w:rsidRPr="002148C5">
        <w:rPr>
          <w:rFonts w:eastAsia="Batang"/>
          <w:szCs w:val="20"/>
          <w:lang w:eastAsia="en-US"/>
        </w:rPr>
        <w:lastRenderedPageBreak/>
        <w:t>The rank-2 PMI pre-coder can be expressed as</w:t>
      </w:r>
    </w:p>
    <w:p w:rsidR="002148C5" w:rsidRPr="002148C5" w:rsidRDefault="006E0CE5" w:rsidP="00BE5E6B">
      <w:pPr>
        <w:rPr>
          <w:rFonts w:eastAsia="Batang"/>
          <w:bCs/>
          <w:iCs/>
          <w:szCs w:val="20"/>
          <w:lang w:eastAsia="en-US"/>
        </w:rPr>
      </w:pPr>
      <m:oMath>
        <m:sSubSup>
          <m:sSubSupPr>
            <m:ctrlPr>
              <w:rPr>
                <w:rFonts w:ascii="Cambria Math" w:eastAsia="Batang" w:hAnsi="Cambria Math"/>
                <w:i/>
                <w:szCs w:val="20"/>
                <w:lang w:eastAsia="en-US"/>
              </w:rPr>
            </m:ctrlPr>
          </m:sSubSupPr>
          <m:e>
            <m:r>
              <m:rPr>
                <m:sty m:val="bi"/>
              </m:rPr>
              <w:rPr>
                <w:rFonts w:ascii="Cambria Math" w:eastAsia="Batang" w:hAnsi="Cambria Math"/>
                <w:szCs w:val="20"/>
                <w:lang w:eastAsia="en-US"/>
              </w:rPr>
              <m:t>W</m:t>
            </m:r>
          </m:e>
          <m:sub>
            <m:r>
              <w:rPr>
                <w:rFonts w:ascii="Cambria Math" w:eastAsia="Batang" w:hAnsi="Cambria Math"/>
                <w:szCs w:val="20"/>
                <w:lang w:eastAsia="en-US"/>
              </w:rPr>
              <m:t>k,n</m:t>
            </m:r>
          </m:sub>
          <m:sup>
            <m:r>
              <w:rPr>
                <w:rFonts w:ascii="Cambria Math" w:eastAsia="Batang" w:hAnsi="Cambria Math"/>
                <w:szCs w:val="20"/>
                <w:lang w:eastAsia="en-US"/>
              </w:rPr>
              <m:t>(2)</m:t>
            </m:r>
          </m:sup>
        </m:sSubSup>
        <m:r>
          <w:rPr>
            <w:rFonts w:ascii="Cambria Math" w:eastAsia="Batang" w:hAnsi="Cambria Math"/>
            <w:szCs w:val="20"/>
            <w:lang w:eastAsia="en-US"/>
          </w:rPr>
          <m:t>=</m:t>
        </m:r>
        <m:f>
          <m:fPr>
            <m:ctrlPr>
              <w:rPr>
                <w:rFonts w:ascii="Cambria Math" w:eastAsia="Batang" w:hAnsi="Cambria Math"/>
                <w:i/>
                <w:iCs/>
                <w:szCs w:val="20"/>
                <w:lang w:eastAsia="en-US"/>
              </w:rPr>
            </m:ctrlPr>
          </m:fPr>
          <m:num>
            <m:r>
              <w:rPr>
                <w:rFonts w:ascii="Cambria Math" w:eastAsia="Batang" w:hAnsi="Cambria Math"/>
                <w:szCs w:val="20"/>
                <w:lang w:eastAsia="en-US"/>
              </w:rPr>
              <m:t>1</m:t>
            </m:r>
          </m:num>
          <m:den>
            <m:r>
              <w:rPr>
                <w:rFonts w:ascii="Cambria Math" w:eastAsia="Batang" w:hAnsi="Cambria Math"/>
                <w:szCs w:val="20"/>
                <w:lang w:eastAsia="en-US"/>
              </w:rPr>
              <m:t>2</m:t>
            </m:r>
            <m:d>
              <m:dPr>
                <m:begChr m:val="‖"/>
                <m:endChr m:val="‖"/>
                <m:ctrlPr>
                  <w:rPr>
                    <w:rFonts w:ascii="Cambria Math" w:eastAsia="Batang" w:hAnsi="Cambria Math"/>
                    <w:i/>
                    <w:iCs/>
                    <w:szCs w:val="20"/>
                    <w:lang w:eastAsia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Batang" w:hAnsi="Cambria Math"/>
                        <w:b/>
                        <w:bCs/>
                        <w:i/>
                        <w:iCs/>
                        <w:szCs w:val="20"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B</m:t>
                    </m:r>
                  </m:e>
                  <m:sub>
                    <m:r>
                      <w:rPr>
                        <w:rFonts w:ascii="Cambria Math" w:eastAsia="Batang" w:hAnsi="Cambria Math"/>
                        <w:szCs w:val="20"/>
                        <w:lang w:eastAsia="en-US"/>
                      </w:rPr>
                      <m:t>k</m:t>
                    </m:r>
                  </m:sub>
                </m:sSub>
              </m:e>
            </m:d>
          </m:den>
        </m:f>
        <m:d>
          <m:dPr>
            <m:begChr m:val="["/>
            <m:endChr m:val="]"/>
            <m:ctrlPr>
              <w:rPr>
                <w:rFonts w:ascii="Cambria Math" w:eastAsia="Batang" w:hAnsi="Cambria Math"/>
                <w:b/>
                <w:bCs/>
                <w:i/>
                <w:iCs/>
                <w:szCs w:val="20"/>
                <w:lang w:eastAsia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Batang" w:hAnsi="Cambria Math"/>
                    <w:b/>
                    <w:bCs/>
                    <w:i/>
                    <w:iCs/>
                    <w:szCs w:val="20"/>
                    <w:lang w:eastAsia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n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Cs w:val="20"/>
                      <w:lang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n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iCs/>
                          <w:szCs w:val="20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0"/>
                          <w:lang w:eastAsia="en-US"/>
                        </w:rPr>
                        <m:t>k</m:t>
                      </m:r>
                    </m:sub>
                  </m:sSub>
                </m:e>
              </m:mr>
            </m:m>
          </m:e>
        </m:d>
      </m:oMath>
      <w:r w:rsidR="002148C5" w:rsidRPr="002148C5">
        <w:rPr>
          <w:rFonts w:eastAsia="Batang"/>
          <w:b/>
          <w:bCs/>
          <w:iCs/>
          <w:szCs w:val="20"/>
          <w:lang w:eastAsia="en-US"/>
        </w:rPr>
        <w:t xml:space="preserve"> </w:t>
      </w:r>
      <w:r w:rsidR="002148C5" w:rsidRPr="002148C5">
        <w:rPr>
          <w:rFonts w:eastAsia="Batang"/>
          <w:bCs/>
          <w:iCs/>
          <w:szCs w:val="20"/>
          <w:lang w:eastAsia="en-US"/>
        </w:rPr>
        <w:t>where</w:t>
      </w:r>
      <w:r w:rsidR="00B43034">
        <w:rPr>
          <w:rFonts w:eastAsia="Batang"/>
          <w:bCs/>
          <w:iCs/>
          <w:szCs w:val="20"/>
          <w:lang w:eastAsia="en-US"/>
        </w:rPr>
        <w:t xml:space="preserve"> </w:t>
      </w:r>
      <m:oMath>
        <m:sSub>
          <m:sSubPr>
            <m:ctrlPr>
              <w:rPr>
                <w:rFonts w:ascii="Cambria Math" w:eastAsia="Batang" w:hAnsi="Cambria Math"/>
                <w:b/>
                <w:bCs/>
                <w:i/>
                <w:iCs/>
                <w:szCs w:val="20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szCs w:val="20"/>
                <w:lang w:eastAsia="en-US"/>
              </w:rPr>
              <m:t>c</m:t>
            </m:r>
          </m:e>
          <m:sub>
            <m:r>
              <w:rPr>
                <w:rFonts w:ascii="Cambria Math" w:eastAsia="Batang" w:hAnsi="Cambria Math"/>
                <w:szCs w:val="20"/>
                <w:lang w:eastAsia="en-US"/>
              </w:rPr>
              <m:t>k</m:t>
            </m:r>
          </m:sub>
        </m:sSub>
        <m:r>
          <m:rPr>
            <m:sty m:val="bi"/>
          </m:rPr>
          <w:rPr>
            <w:rFonts w:ascii="Cambria Math" w:eastAsia="Batang" w:hAnsi="Cambria Math"/>
            <w:szCs w:val="20"/>
            <w:lang w:eastAsia="en-US"/>
          </w:rPr>
          <m:t>∈</m:t>
        </m:r>
        <m:sSub>
          <m:sSubPr>
            <m:ctrlPr>
              <w:rPr>
                <w:rFonts w:ascii="Cambria Math" w:eastAsia="Batang" w:hAnsi="Cambria Math"/>
                <w:b/>
                <w:bCs/>
                <w:i/>
                <w:iCs/>
                <w:szCs w:val="20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szCs w:val="20"/>
                <w:lang w:eastAsia="en-US"/>
              </w:rPr>
              <m:t>C</m:t>
            </m:r>
          </m:e>
          <m:sub>
            <m:r>
              <w:rPr>
                <w:rFonts w:ascii="Cambria Math" w:eastAsia="Batang" w:hAnsi="Cambria Math"/>
                <w:szCs w:val="20"/>
                <w:lang w:eastAsia="en-US"/>
              </w:rPr>
              <m:t>Coeff</m:t>
            </m:r>
          </m:sub>
        </m:sSub>
      </m:oMath>
      <w:r w:rsidR="00B43034" w:rsidRPr="00B43034">
        <w:rPr>
          <w:rFonts w:eastAsia="Batang"/>
          <w:bCs/>
          <w:iCs/>
          <w:szCs w:val="20"/>
          <w:lang w:eastAsia="en-US"/>
        </w:rPr>
        <w:t xml:space="preserve"> and</w:t>
      </w:r>
      <w:r w:rsidR="002148C5" w:rsidRPr="002148C5">
        <w:rPr>
          <w:rFonts w:eastAsia="Batang"/>
          <w:bCs/>
          <w:iCs/>
          <w:szCs w:val="20"/>
          <w:lang w:eastAsia="en-US"/>
        </w:rPr>
        <w:t xml:space="preserve"> </w:t>
      </w:r>
      <m:oMath>
        <m:r>
          <w:rPr>
            <w:rFonts w:ascii="Cambria Math" w:eastAsia="Batang" w:hAnsi="Cambria Math"/>
            <w:szCs w:val="20"/>
            <w:lang w:eastAsia="en-US"/>
          </w:rPr>
          <m:t>n=0,1.</m:t>
        </m:r>
      </m:oMath>
    </w:p>
    <w:p w:rsidR="002148C5" w:rsidRPr="002148C5" w:rsidRDefault="002148C5" w:rsidP="00BE5E6B">
      <w:pPr>
        <w:rPr>
          <w:rFonts w:eastAsia="Batang"/>
          <w:szCs w:val="20"/>
          <w:lang w:eastAsia="en-US"/>
        </w:rPr>
      </w:pPr>
      <w:r w:rsidRPr="002148C5">
        <w:rPr>
          <w:rFonts w:eastAsia="Batang"/>
          <w:szCs w:val="20"/>
          <w:lang w:eastAsia="en-US"/>
        </w:rPr>
        <w:t>For rank &gt; 2, the LC cod</w:t>
      </w:r>
      <w:r w:rsidR="00DA7E97">
        <w:rPr>
          <w:rFonts w:eastAsia="Batang"/>
          <w:szCs w:val="20"/>
          <w:lang w:eastAsia="en-US"/>
        </w:rPr>
        <w:t xml:space="preserve">ebook </w:t>
      </w:r>
      <w:r w:rsidR="005C14D3">
        <w:rPr>
          <w:rFonts w:eastAsia="Batang"/>
          <w:szCs w:val="20"/>
          <w:lang w:eastAsia="en-US"/>
        </w:rPr>
        <w:t>can be</w:t>
      </w:r>
      <w:r w:rsidR="00DA7E97">
        <w:rPr>
          <w:rFonts w:eastAsia="Batang"/>
          <w:szCs w:val="20"/>
          <w:lang w:eastAsia="en-US"/>
        </w:rPr>
        <w:t xml:space="preserve"> the same as </w:t>
      </w:r>
      <w:r w:rsidR="005C14D3">
        <w:rPr>
          <w:rFonts w:eastAsia="Batang"/>
          <w:szCs w:val="20"/>
          <w:lang w:eastAsia="en-US"/>
        </w:rPr>
        <w:t xml:space="preserve">Class A </w:t>
      </w:r>
      <w:r w:rsidRPr="002148C5">
        <w:rPr>
          <w:rFonts w:eastAsia="Batang"/>
          <w:szCs w:val="20"/>
          <w:lang w:eastAsia="en-US"/>
        </w:rPr>
        <w:t>codebook. This is because of following reasons:</w:t>
      </w:r>
    </w:p>
    <w:p w:rsidR="002148C5" w:rsidRPr="002148C5" w:rsidRDefault="002148C5" w:rsidP="00BE5E6B">
      <w:pPr>
        <w:numPr>
          <w:ilvl w:val="0"/>
          <w:numId w:val="32"/>
        </w:numPr>
        <w:rPr>
          <w:rFonts w:eastAsia="Batang"/>
          <w:szCs w:val="20"/>
          <w:lang w:eastAsia="en-US"/>
        </w:rPr>
      </w:pPr>
      <w:r w:rsidRPr="002148C5">
        <w:rPr>
          <w:rFonts w:eastAsia="Batang"/>
          <w:szCs w:val="20"/>
          <w:lang w:eastAsia="en-US"/>
        </w:rPr>
        <w:t>The main advantage of LC codebook is enhanced MU-MIMO performance through better channel quantization, which can be realized with max per-UE rank = 2.</w:t>
      </w:r>
    </w:p>
    <w:p w:rsidR="002148C5" w:rsidRPr="002148C5" w:rsidRDefault="002148C5" w:rsidP="00BE5E6B">
      <w:pPr>
        <w:numPr>
          <w:ilvl w:val="0"/>
          <w:numId w:val="32"/>
        </w:numPr>
        <w:rPr>
          <w:rFonts w:eastAsia="Batang"/>
          <w:szCs w:val="20"/>
          <w:lang w:eastAsia="en-US"/>
        </w:rPr>
      </w:pPr>
      <w:r w:rsidRPr="002148C5">
        <w:rPr>
          <w:rFonts w:eastAsia="Batang"/>
          <w:szCs w:val="20"/>
          <w:lang w:eastAsia="en-US"/>
        </w:rPr>
        <w:t>Rank &gt; 2 codebook requires orthogonal beams, which makes rank &gt; 2 LC codebook design complicated.</w:t>
      </w:r>
    </w:p>
    <w:p w:rsidR="00022BD7" w:rsidRPr="00C1642A" w:rsidRDefault="00022BD7" w:rsidP="00BE5E6B">
      <w:pPr>
        <w:rPr>
          <w:i/>
        </w:rPr>
      </w:pPr>
      <w:r w:rsidRPr="00C1642A">
        <w:rPr>
          <w:b/>
          <w:i/>
        </w:rPr>
        <w:t>Proposal 1</w:t>
      </w:r>
      <w:r w:rsidRPr="00C1642A">
        <w:rPr>
          <w:i/>
        </w:rPr>
        <w:t>:</w:t>
      </w:r>
      <w:r w:rsidR="000E5581" w:rsidRPr="00C1642A">
        <w:rPr>
          <w:i/>
        </w:rPr>
        <w:t xml:space="preserve"> </w:t>
      </w:r>
      <w:r w:rsidR="00C1642A" w:rsidRPr="00C1642A">
        <w:rPr>
          <w:i/>
        </w:rPr>
        <w:t xml:space="preserve">For rank-1 and 2 advanced </w:t>
      </w:r>
      <w:r w:rsidR="000E5581" w:rsidRPr="00C1642A">
        <w:rPr>
          <w:i/>
        </w:rPr>
        <w:t xml:space="preserve">CSI </w:t>
      </w:r>
      <w:r w:rsidR="00F54932" w:rsidRPr="00C1642A">
        <w:rPr>
          <w:i/>
        </w:rPr>
        <w:t>reporting</w:t>
      </w:r>
      <w:r w:rsidR="000E5581" w:rsidRPr="00C1642A">
        <w:rPr>
          <w:i/>
        </w:rPr>
        <w:t>,</w:t>
      </w:r>
      <w:r w:rsidR="00C1642A" w:rsidRPr="00C1642A">
        <w:t xml:space="preserve"> </w:t>
      </w:r>
      <w:r w:rsidR="00C1642A" w:rsidRPr="00C1642A">
        <w:rPr>
          <w:i/>
        </w:rPr>
        <w:t>consider supporting an additional precoding scheme which</w:t>
      </w:r>
      <w:r w:rsidR="000E5581" w:rsidRPr="00C1642A">
        <w:rPr>
          <w:i/>
        </w:rPr>
        <w:t xml:space="preserve"> replace</w:t>
      </w:r>
      <w:r w:rsidR="00C1642A">
        <w:rPr>
          <w:i/>
        </w:rPr>
        <w:t>s</w:t>
      </w:r>
      <w:r w:rsidR="000E5581" w:rsidRPr="00C1642A">
        <w:rPr>
          <w:i/>
        </w:rPr>
        <w:t xml:space="preserve"> beam selection with beam combination</w:t>
      </w:r>
      <w:r w:rsidR="00F54932" w:rsidRPr="00C1642A">
        <w:rPr>
          <w:i/>
        </w:rPr>
        <w:t xml:space="preserve"> </w:t>
      </w:r>
      <w:r w:rsidR="00F54932" w:rsidRPr="00C1642A">
        <w:rPr>
          <w:rFonts w:eastAsia="Batang"/>
          <w:i/>
          <w:szCs w:val="20"/>
          <w:lang w:eastAsia="en-US"/>
        </w:rPr>
        <w:t>for Codebook-Config = 2,3,4</w:t>
      </w:r>
      <w:r w:rsidR="0039778D" w:rsidRPr="00C1642A">
        <w:rPr>
          <w:i/>
        </w:rPr>
        <w:t>,</w:t>
      </w:r>
      <w:r w:rsidR="000E5581" w:rsidRPr="00C1642A">
        <w:rPr>
          <w:i/>
        </w:rPr>
        <w:t xml:space="preserve"> where beam combination coefficients belong to C</w:t>
      </w:r>
      <w:r w:rsidR="000E5581" w:rsidRPr="00C1642A">
        <w:rPr>
          <w:i/>
          <w:vertAlign w:val="subscript"/>
        </w:rPr>
        <w:t>coeff</w:t>
      </w:r>
      <w:r w:rsidR="000E5581" w:rsidRPr="00C1642A">
        <w:rPr>
          <w:i/>
        </w:rPr>
        <w:t>. Two alternatives for C</w:t>
      </w:r>
      <w:r w:rsidR="000E5581" w:rsidRPr="00C1642A">
        <w:rPr>
          <w:i/>
          <w:vertAlign w:val="subscript"/>
        </w:rPr>
        <w:t>coeff</w:t>
      </w:r>
      <w:r w:rsidR="000E5581" w:rsidRPr="00C1642A">
        <w:rPr>
          <w:i/>
        </w:rPr>
        <w:t xml:space="preserve"> are:    </w:t>
      </w:r>
      <w:r w:rsidRPr="00C1642A">
        <w:rPr>
          <w:i/>
        </w:rPr>
        <w:t xml:space="preserve"> </w:t>
      </w:r>
    </w:p>
    <w:p w:rsidR="00762B23" w:rsidRPr="00C1642A" w:rsidRDefault="00762B23" w:rsidP="00BE5E6B">
      <w:pPr>
        <w:pStyle w:val="ListParagraph"/>
        <w:numPr>
          <w:ilvl w:val="0"/>
          <w:numId w:val="33"/>
        </w:numPr>
        <w:ind w:firstLineChars="0"/>
        <w:rPr>
          <w:rFonts w:eastAsia="Batang"/>
          <w:i/>
          <w:szCs w:val="20"/>
          <w:lang w:eastAsia="en-US"/>
        </w:rPr>
      </w:pPr>
      <w:r w:rsidRPr="00C1642A">
        <w:rPr>
          <w:rFonts w:eastAsia="Batang"/>
          <w:i/>
          <w:szCs w:val="20"/>
          <w:lang w:eastAsia="en-US"/>
        </w:rPr>
        <w:t>Single codebook: C</w:t>
      </w:r>
      <w:r w:rsidRPr="00C1642A">
        <w:rPr>
          <w:rFonts w:eastAsia="Batang"/>
          <w:i/>
          <w:szCs w:val="20"/>
          <w:vertAlign w:val="subscript"/>
          <w:lang w:eastAsia="en-US"/>
        </w:rPr>
        <w:t>coeff</w:t>
      </w:r>
      <w:r w:rsidRPr="00C1642A">
        <w:rPr>
          <w:rFonts w:eastAsia="Batang"/>
          <w:i/>
          <w:szCs w:val="20"/>
          <w:lang w:eastAsia="en-US"/>
        </w:rPr>
        <w:t xml:space="preserve"> = {1,j,-1,-j}. </w:t>
      </w:r>
    </w:p>
    <w:p w:rsidR="00762B23" w:rsidRPr="00C1642A" w:rsidRDefault="00762B23" w:rsidP="00BE5E6B">
      <w:pPr>
        <w:pStyle w:val="ListParagraph"/>
        <w:numPr>
          <w:ilvl w:val="0"/>
          <w:numId w:val="33"/>
        </w:numPr>
        <w:ind w:firstLineChars="0"/>
        <w:rPr>
          <w:rFonts w:eastAsia="Batang"/>
          <w:i/>
          <w:szCs w:val="20"/>
          <w:lang w:eastAsia="en-US"/>
        </w:rPr>
      </w:pPr>
      <w:r w:rsidRPr="00C1642A">
        <w:rPr>
          <w:rFonts w:eastAsia="Batang"/>
          <w:i/>
          <w:szCs w:val="20"/>
          <w:lang w:eastAsia="en-US"/>
        </w:rPr>
        <w:t>Double codebook</w:t>
      </w:r>
      <w:proofErr w:type="gramStart"/>
      <w:r w:rsidRPr="00C1642A">
        <w:rPr>
          <w:rFonts w:eastAsia="Batang"/>
          <w:i/>
          <w:szCs w:val="20"/>
          <w:lang w:eastAsia="en-US"/>
        </w:rPr>
        <w:t>:</w:t>
      </w:r>
      <w:r w:rsidRPr="00C1642A">
        <w:rPr>
          <w:rFonts w:eastAsia="MS Mincho"/>
          <w:bCs/>
          <w:i/>
          <w:position w:val="-14"/>
          <w:szCs w:val="18"/>
          <w:lang w:eastAsia="ko-KR"/>
        </w:rPr>
        <w:object w:dxaOrig="2220" w:dyaOrig="380">
          <v:shape id="_x0000_i1041" type="#_x0000_t75" style="width:101.4pt;height:17.4pt" o:ole="">
            <v:imagedata r:id="rId34" o:title=""/>
          </v:shape>
          <o:OLEObject Type="Embed" ProgID="Equation.3" ShapeID="_x0000_i1041" DrawAspect="Content" ObjectID="_1524663192" r:id="rId40"/>
        </w:object>
      </w:r>
      <w:r w:rsidRPr="00C1642A">
        <w:rPr>
          <w:rFonts w:eastAsia="MS Mincho"/>
          <w:bCs/>
          <w:i/>
          <w:szCs w:val="18"/>
          <w:lang w:eastAsia="ko-KR"/>
        </w:rPr>
        <w:t>,</w:t>
      </w:r>
      <w:proofErr w:type="gramEnd"/>
      <w:r w:rsidRPr="00C1642A">
        <w:rPr>
          <w:rFonts w:eastAsia="MS Mincho"/>
          <w:bCs/>
          <w:i/>
          <w:szCs w:val="18"/>
          <w:lang w:eastAsia="ko-KR"/>
        </w:rPr>
        <w:t xml:space="preserve"> where</w:t>
      </w:r>
      <w:r w:rsidRPr="00C1642A">
        <w:rPr>
          <w:i/>
          <w:position w:val="-32"/>
          <w:lang w:eastAsia="en-US"/>
        </w:rPr>
        <w:object w:dxaOrig="3080" w:dyaOrig="760">
          <v:shape id="_x0000_i1042" type="#_x0000_t75" style="width:123pt;height:30.6pt" o:ole="">
            <v:imagedata r:id="rId36" o:title=""/>
          </v:shape>
          <o:OLEObject Type="Embed" ProgID="Equation.DSMT4" ShapeID="_x0000_i1042" DrawAspect="Content" ObjectID="_1524663193" r:id="rId41"/>
        </w:object>
      </w:r>
      <w:r w:rsidRPr="00C1642A">
        <w:rPr>
          <w:rFonts w:eastAsia="Batang"/>
          <w:i/>
          <w:szCs w:val="20"/>
          <w:lang w:eastAsia="en-US"/>
        </w:rPr>
        <w:t xml:space="preserve"> and </w:t>
      </w:r>
      <w:r w:rsidRPr="00C1642A">
        <w:rPr>
          <w:i/>
          <w:position w:val="-32"/>
          <w:lang w:eastAsia="en-US"/>
        </w:rPr>
        <w:object w:dxaOrig="2079" w:dyaOrig="760">
          <v:shape id="_x0000_i1043" type="#_x0000_t75" style="width:85.2pt;height:31.2pt" o:ole="">
            <v:imagedata r:id="rId38" o:title=""/>
          </v:shape>
          <o:OLEObject Type="Embed" ProgID="Equation.DSMT4" ShapeID="_x0000_i1043" DrawAspect="Content" ObjectID="_1524663194" r:id="rId42"/>
        </w:object>
      </w:r>
      <w:r w:rsidRPr="00C1642A">
        <w:rPr>
          <w:rFonts w:eastAsia="Batang"/>
          <w:i/>
          <w:szCs w:val="20"/>
          <w:lang w:eastAsia="en-US"/>
        </w:rPr>
        <w:t xml:space="preserve">. </w:t>
      </w:r>
    </w:p>
    <w:p w:rsidR="00080C0D" w:rsidRDefault="005C14D3" w:rsidP="00BE5E6B">
      <w:pPr>
        <w:rPr>
          <w:rFonts w:eastAsia="Batang"/>
          <w:szCs w:val="20"/>
          <w:lang w:eastAsia="en-US"/>
        </w:rPr>
      </w:pPr>
      <w:r>
        <w:rPr>
          <w:rFonts w:eastAsia="Batang"/>
          <w:szCs w:val="20"/>
          <w:lang w:eastAsia="en-US"/>
        </w:rPr>
        <w:t xml:space="preserve">The </w:t>
      </w:r>
      <w:r w:rsidR="001D74C2">
        <w:rPr>
          <w:rFonts w:eastAsia="Batang"/>
          <w:szCs w:val="20"/>
          <w:lang w:eastAsia="en-US"/>
        </w:rPr>
        <w:t xml:space="preserve">proposed </w:t>
      </w:r>
      <w:r w:rsidR="00080C0D">
        <w:rPr>
          <w:rFonts w:eastAsia="Batang"/>
          <w:szCs w:val="20"/>
          <w:lang w:eastAsia="en-US"/>
        </w:rPr>
        <w:t>LC codebook</w:t>
      </w:r>
      <w:r w:rsidR="001D74C2">
        <w:rPr>
          <w:rFonts w:eastAsia="Batang"/>
          <w:szCs w:val="20"/>
          <w:lang w:eastAsia="en-US"/>
        </w:rPr>
        <w:t xml:space="preserve"> based CSI enhancement</w:t>
      </w:r>
      <w:r w:rsidR="00080C0D">
        <w:rPr>
          <w:rFonts w:eastAsia="Batang"/>
          <w:szCs w:val="20"/>
          <w:lang w:eastAsia="en-US"/>
        </w:rPr>
        <w:t xml:space="preserve"> </w:t>
      </w:r>
      <w:r>
        <w:rPr>
          <w:rFonts w:eastAsia="Batang"/>
          <w:szCs w:val="20"/>
          <w:lang w:eastAsia="en-US"/>
        </w:rPr>
        <w:t xml:space="preserve">can also be </w:t>
      </w:r>
      <w:r w:rsidR="001D74C2">
        <w:rPr>
          <w:rFonts w:eastAsia="Batang"/>
          <w:szCs w:val="20"/>
          <w:lang w:eastAsia="en-US"/>
        </w:rPr>
        <w:t xml:space="preserve">applied to enhance </w:t>
      </w:r>
      <w:r>
        <w:rPr>
          <w:rFonts w:eastAsia="Batang"/>
          <w:szCs w:val="20"/>
          <w:lang w:eastAsia="en-US"/>
        </w:rPr>
        <w:t xml:space="preserve">Class B CSI reporting. For instance, for </w:t>
      </w:r>
      <w:r w:rsidRPr="005C14D3">
        <w:rPr>
          <w:rFonts w:eastAsia="Batang"/>
          <w:i/>
          <w:szCs w:val="20"/>
          <w:lang w:eastAsia="en-US"/>
        </w:rPr>
        <w:t>K</w:t>
      </w:r>
      <w:r>
        <w:rPr>
          <w:rFonts w:eastAsia="Batang"/>
          <w:szCs w:val="20"/>
          <w:lang w:eastAsia="en-US"/>
        </w:rPr>
        <w:t xml:space="preserve"> =1 and </w:t>
      </w:r>
      <w:r w:rsidRPr="005C14D3">
        <w:rPr>
          <w:rFonts w:eastAsia="Batang"/>
          <w:i/>
          <w:szCs w:val="20"/>
          <w:lang w:eastAsia="en-US"/>
        </w:rPr>
        <w:t>P</w:t>
      </w:r>
      <w:r w:rsidR="001D74C2">
        <w:rPr>
          <w:rFonts w:eastAsia="Batang"/>
          <w:szCs w:val="20"/>
          <w:lang w:eastAsia="en-US"/>
        </w:rPr>
        <w:t xml:space="preserve"> ports, the UE can report a</w:t>
      </w:r>
      <w:r>
        <w:rPr>
          <w:rFonts w:eastAsia="Batang"/>
          <w:szCs w:val="20"/>
          <w:lang w:eastAsia="en-US"/>
        </w:rPr>
        <w:t xml:space="preserve"> PMI, which indicates a linear combination of </w:t>
      </w:r>
      <w:r w:rsidRPr="005C14D3">
        <w:rPr>
          <w:rFonts w:eastAsia="Batang"/>
          <w:i/>
          <w:szCs w:val="20"/>
          <w:lang w:eastAsia="en-US"/>
        </w:rPr>
        <w:t>L</w:t>
      </w:r>
      <w:r>
        <w:rPr>
          <w:rFonts w:eastAsia="Batang"/>
          <w:szCs w:val="20"/>
          <w:lang w:eastAsia="en-US"/>
        </w:rPr>
        <w:t xml:space="preserve"> = </w:t>
      </w:r>
      <w:r w:rsidRPr="005C14D3">
        <w:rPr>
          <w:rFonts w:eastAsia="Batang"/>
          <w:i/>
          <w:szCs w:val="20"/>
          <w:lang w:eastAsia="en-US"/>
        </w:rPr>
        <w:t>P</w:t>
      </w:r>
      <w:r>
        <w:rPr>
          <w:rFonts w:eastAsia="Batang"/>
          <w:szCs w:val="20"/>
          <w:lang w:eastAsia="en-US"/>
        </w:rPr>
        <w:t xml:space="preserve">/2 </w:t>
      </w:r>
      <w:r w:rsidR="00CB7001">
        <w:rPr>
          <w:rFonts w:eastAsia="Batang"/>
          <w:szCs w:val="20"/>
          <w:lang w:eastAsia="en-US"/>
        </w:rPr>
        <w:t>ports.</w:t>
      </w:r>
      <w:r>
        <w:rPr>
          <w:rFonts w:eastAsia="Batang"/>
          <w:szCs w:val="20"/>
          <w:lang w:eastAsia="en-US"/>
        </w:rPr>
        <w:t xml:space="preserve"> </w:t>
      </w:r>
      <w:r w:rsidR="00456658">
        <w:rPr>
          <w:rFonts w:eastAsia="Batang"/>
          <w:szCs w:val="20"/>
          <w:lang w:eastAsia="en-US"/>
        </w:rPr>
        <w:t>S</w:t>
      </w:r>
      <w:r w:rsidR="00A2599B">
        <w:rPr>
          <w:rFonts w:eastAsia="Batang"/>
          <w:szCs w:val="20"/>
          <w:lang w:eastAsia="en-US"/>
        </w:rPr>
        <w:t>imilarly, the idea is applicable to enhance</w:t>
      </w:r>
      <w:r w:rsidR="00CB7001">
        <w:rPr>
          <w:rFonts w:eastAsia="Batang"/>
          <w:szCs w:val="20"/>
          <w:lang w:eastAsia="en-US"/>
        </w:rPr>
        <w:t xml:space="preserve"> CSI </w:t>
      </w:r>
      <w:r w:rsidR="00A2599B">
        <w:rPr>
          <w:rFonts w:eastAsia="Batang"/>
          <w:szCs w:val="20"/>
          <w:lang w:eastAsia="en-US"/>
        </w:rPr>
        <w:t>based on hybrid scheme in which two types</w:t>
      </w:r>
      <w:r w:rsidR="00CB7001">
        <w:rPr>
          <w:rFonts w:eastAsia="Batang"/>
          <w:szCs w:val="20"/>
          <w:lang w:eastAsia="en-US"/>
        </w:rPr>
        <w:t xml:space="preserve"> </w:t>
      </w:r>
      <w:r w:rsidR="00A2599B">
        <w:rPr>
          <w:rFonts w:eastAsia="Batang"/>
          <w:szCs w:val="20"/>
          <w:lang w:eastAsia="en-US"/>
        </w:rPr>
        <w:t xml:space="preserve">of </w:t>
      </w:r>
      <w:r w:rsidR="00CB7001">
        <w:rPr>
          <w:rFonts w:eastAsia="Batang"/>
          <w:szCs w:val="20"/>
          <w:lang w:eastAsia="en-US"/>
        </w:rPr>
        <w:t>CSI-R</w:t>
      </w:r>
      <w:r w:rsidR="00A2599B">
        <w:rPr>
          <w:rFonts w:eastAsia="Batang"/>
          <w:szCs w:val="20"/>
          <w:lang w:eastAsia="en-US"/>
        </w:rPr>
        <w:t>S</w:t>
      </w:r>
      <w:r w:rsidR="00CB7001">
        <w:rPr>
          <w:rFonts w:eastAsia="Batang"/>
          <w:szCs w:val="20"/>
          <w:lang w:eastAsia="en-US"/>
        </w:rPr>
        <w:t xml:space="preserve"> resources, for example</w:t>
      </w:r>
      <w:r w:rsidR="00A2599B">
        <w:rPr>
          <w:rFonts w:eastAsia="Batang"/>
          <w:szCs w:val="20"/>
          <w:lang w:eastAsia="en-US"/>
        </w:rPr>
        <w:t xml:space="preserve"> </w:t>
      </w:r>
      <w:r w:rsidR="00A2599B" w:rsidRPr="00A2599B">
        <w:rPr>
          <w:rFonts w:eastAsia="Batang"/>
          <w:szCs w:val="20"/>
          <w:lang w:eastAsia="en-US"/>
        </w:rPr>
        <w:t>non-precoded and beamformed CSI-RS</w:t>
      </w:r>
      <w:r w:rsidR="00CB7001">
        <w:rPr>
          <w:rFonts w:eastAsia="Batang"/>
          <w:szCs w:val="20"/>
          <w:lang w:eastAsia="en-US"/>
        </w:rPr>
        <w:t xml:space="preserve">, </w:t>
      </w:r>
      <w:r w:rsidR="00A2599B">
        <w:rPr>
          <w:rFonts w:eastAsia="Batang"/>
          <w:szCs w:val="20"/>
          <w:lang w:eastAsia="en-US"/>
        </w:rPr>
        <w:t xml:space="preserve">are </w:t>
      </w:r>
      <w:r w:rsidR="00CB7001">
        <w:rPr>
          <w:rFonts w:eastAsia="Batang"/>
          <w:szCs w:val="20"/>
          <w:lang w:eastAsia="en-US"/>
        </w:rPr>
        <w:t>associated with two CSI report</w:t>
      </w:r>
      <w:r w:rsidR="00A2599B">
        <w:rPr>
          <w:rFonts w:eastAsia="Batang"/>
          <w:szCs w:val="20"/>
          <w:lang w:eastAsia="en-US"/>
        </w:rPr>
        <w:t>s</w:t>
      </w:r>
      <w:r w:rsidR="00CB7001">
        <w:rPr>
          <w:rFonts w:eastAsia="Batang"/>
          <w:szCs w:val="20"/>
          <w:lang w:eastAsia="en-US"/>
        </w:rPr>
        <w:t>.</w:t>
      </w:r>
      <w:r w:rsidR="00A2599B">
        <w:rPr>
          <w:rFonts w:eastAsia="Batang"/>
          <w:szCs w:val="20"/>
          <w:lang w:eastAsia="en-US"/>
        </w:rPr>
        <w:t xml:space="preserve"> The PMI reported in one of the two CSIs reports can be the linear combination codebook based PMI. </w:t>
      </w:r>
    </w:p>
    <w:p w:rsidR="005C14D3" w:rsidRPr="00DD6BBC" w:rsidRDefault="005C14D3" w:rsidP="00BE5E6B">
      <w:pPr>
        <w:rPr>
          <w:rFonts w:eastAsia="Batang"/>
          <w:i/>
          <w:szCs w:val="20"/>
          <w:lang w:eastAsia="en-US"/>
        </w:rPr>
      </w:pPr>
      <w:r w:rsidRPr="00DD6BBC">
        <w:rPr>
          <w:rFonts w:eastAsia="Batang"/>
          <w:b/>
          <w:i/>
          <w:szCs w:val="20"/>
          <w:lang w:eastAsia="en-US"/>
        </w:rPr>
        <w:t>Observation 1</w:t>
      </w:r>
      <w:r w:rsidR="00B240A0" w:rsidRPr="00DD6BBC">
        <w:rPr>
          <w:rFonts w:eastAsia="Batang"/>
          <w:i/>
          <w:szCs w:val="20"/>
          <w:lang w:eastAsia="en-US"/>
        </w:rPr>
        <w:t xml:space="preserve">: </w:t>
      </w:r>
      <w:r w:rsidR="00C800E7" w:rsidRPr="00DD6BBC">
        <w:rPr>
          <w:rFonts w:eastAsia="Batang"/>
          <w:i/>
          <w:szCs w:val="20"/>
          <w:lang w:eastAsia="en-US"/>
        </w:rPr>
        <w:t>Proposal 1</w:t>
      </w:r>
      <w:r w:rsidR="00B240A0" w:rsidRPr="00DD6BBC">
        <w:rPr>
          <w:rFonts w:eastAsia="Batang"/>
          <w:i/>
          <w:szCs w:val="20"/>
          <w:lang w:eastAsia="en-US"/>
        </w:rPr>
        <w:t xml:space="preserve"> can be extended to Class B and hybrid CSI </w:t>
      </w:r>
      <w:r w:rsidR="00C40DDA" w:rsidRPr="00DD6BBC">
        <w:rPr>
          <w:rFonts w:eastAsia="Batang"/>
          <w:i/>
          <w:szCs w:val="20"/>
          <w:lang w:eastAsia="en-US"/>
        </w:rPr>
        <w:t xml:space="preserve">enhancement </w:t>
      </w:r>
      <w:r w:rsidR="00B240A0" w:rsidRPr="00DD6BBC">
        <w:rPr>
          <w:rFonts w:eastAsia="Batang"/>
          <w:i/>
          <w:szCs w:val="20"/>
          <w:lang w:eastAsia="en-US"/>
        </w:rPr>
        <w:t>in which at least one of the reported PMI</w:t>
      </w:r>
      <w:r w:rsidR="000D059E">
        <w:rPr>
          <w:rFonts w:eastAsia="Batang"/>
          <w:i/>
          <w:szCs w:val="20"/>
          <w:lang w:eastAsia="en-US"/>
        </w:rPr>
        <w:t>s</w:t>
      </w:r>
      <w:r w:rsidR="00B240A0" w:rsidRPr="00DD6BBC">
        <w:rPr>
          <w:rFonts w:eastAsia="Batang"/>
          <w:i/>
          <w:szCs w:val="20"/>
          <w:lang w:eastAsia="en-US"/>
        </w:rPr>
        <w:t xml:space="preserve"> indicates linear combination. </w:t>
      </w:r>
    </w:p>
    <w:p w:rsidR="00022BD7" w:rsidRDefault="00086E67" w:rsidP="00022BD7">
      <w:pPr>
        <w:numPr>
          <w:ilvl w:val="0"/>
          <w:numId w:val="1"/>
        </w:numPr>
        <w:ind w:left="357" w:right="-101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Enhanced CSI Reporting</w:t>
      </w:r>
    </w:p>
    <w:p w:rsidR="00D371DB" w:rsidRDefault="00DA7994" w:rsidP="00BE5E6B">
      <w:pPr>
        <w:contextualSpacing/>
      </w:pPr>
      <w:r w:rsidRPr="00DA7994">
        <w:t xml:space="preserve">For Rel.13 implicit feedback, </w:t>
      </w:r>
      <w:r>
        <w:t>t</w:t>
      </w:r>
      <w:r w:rsidR="00D371DB">
        <w:t>he enhanced CSI report comprise</w:t>
      </w:r>
      <w:r>
        <w:t>s</w:t>
      </w:r>
      <w:r w:rsidR="00D371DB">
        <w:t xml:space="preserve"> </w:t>
      </w:r>
      <w:r w:rsidR="00A43325">
        <w:t xml:space="preserve">of </w:t>
      </w:r>
      <w:r w:rsidR="00D371DB">
        <w:t>the following components:</w:t>
      </w:r>
    </w:p>
    <w:p w:rsidR="00D371DB" w:rsidRPr="00D371DB" w:rsidRDefault="00D371DB" w:rsidP="00BE5E6B">
      <w:pPr>
        <w:pStyle w:val="ListParagraph"/>
        <w:numPr>
          <w:ilvl w:val="0"/>
          <w:numId w:val="36"/>
        </w:numPr>
        <w:ind w:firstLineChars="0"/>
        <w:contextualSpacing/>
        <w:rPr>
          <w:lang w:val="pt-BR"/>
        </w:rPr>
      </w:pPr>
      <w:r>
        <w:rPr>
          <w:lang w:val="pt-BR"/>
        </w:rPr>
        <w:t>RI: it is derived based on the proposed LC codebook for RI = 1,2 and based on Class A codebook for RI = 3-8.</w:t>
      </w:r>
    </w:p>
    <w:p w:rsidR="00B7652B" w:rsidRDefault="00D371DB" w:rsidP="00BE5E6B">
      <w:pPr>
        <w:pStyle w:val="ListParagraph"/>
        <w:numPr>
          <w:ilvl w:val="0"/>
          <w:numId w:val="36"/>
        </w:numPr>
        <w:ind w:firstLineChars="0"/>
        <w:contextualSpacing/>
        <w:rPr>
          <w:lang w:val="pt-BR"/>
        </w:rPr>
      </w:pPr>
      <w:r>
        <w:t xml:space="preserve">1st PMI </w:t>
      </w:r>
      <w:r w:rsidR="00952F1F">
        <w:t>(</w:t>
      </w:r>
      <w:r w:rsidR="00952F1F" w:rsidRPr="00D371DB">
        <w:rPr>
          <w:i/>
        </w:rPr>
        <w:t>i</w:t>
      </w:r>
      <w:r w:rsidR="00952F1F" w:rsidRPr="00D371DB">
        <w:rPr>
          <w:vertAlign w:val="subscript"/>
        </w:rPr>
        <w:t>1,1</w:t>
      </w:r>
      <w:r w:rsidR="00952F1F">
        <w:t xml:space="preserve">, </w:t>
      </w:r>
      <w:r w:rsidR="00952F1F" w:rsidRPr="00D371DB">
        <w:rPr>
          <w:i/>
        </w:rPr>
        <w:t>i</w:t>
      </w:r>
      <w:r w:rsidR="00952F1F" w:rsidRPr="00D371DB">
        <w:rPr>
          <w:vertAlign w:val="subscript"/>
        </w:rPr>
        <w:t>1,2</w:t>
      </w:r>
      <w:r w:rsidR="00952F1F" w:rsidRPr="00681B05">
        <w:t>)</w:t>
      </w:r>
      <w:r>
        <w:t>: identical to the 1st PMI of</w:t>
      </w:r>
      <w:r w:rsidR="00952F1F" w:rsidRPr="00D371DB">
        <w:rPr>
          <w:lang w:val="pt-BR"/>
        </w:rPr>
        <w:t xml:space="preserve"> Class A codebook for</w:t>
      </w:r>
      <w:r w:rsidR="00952F1F" w:rsidRPr="00D371DB">
        <w:rPr>
          <w:i/>
          <w:lang w:val="pt-BR"/>
        </w:rPr>
        <w:t xml:space="preserve"> Codebook-Config</w:t>
      </w:r>
      <w:r w:rsidR="00952F1F" w:rsidRPr="00D371DB">
        <w:rPr>
          <w:lang w:val="pt-BR"/>
        </w:rPr>
        <w:t xml:space="preserve"> =2,3,4</w:t>
      </w:r>
      <w:r>
        <w:rPr>
          <w:lang w:val="pt-BR"/>
        </w:rPr>
        <w:t>;</w:t>
      </w:r>
      <w:r w:rsidR="00B7652B" w:rsidRPr="00D371DB">
        <w:rPr>
          <w:lang w:val="pt-BR"/>
        </w:rPr>
        <w:t xml:space="preserve"> </w:t>
      </w:r>
      <w:r w:rsidR="00952F1F" w:rsidRPr="00D371DB">
        <w:rPr>
          <w:lang w:val="pt-BR"/>
        </w:rPr>
        <w:t xml:space="preserve"> </w:t>
      </w:r>
    </w:p>
    <w:p w:rsidR="00E5269C" w:rsidRDefault="00D371DB" w:rsidP="00BE5E6B">
      <w:pPr>
        <w:pStyle w:val="ListParagraph"/>
        <w:numPr>
          <w:ilvl w:val="0"/>
          <w:numId w:val="36"/>
        </w:numPr>
        <w:ind w:firstLineChars="0"/>
        <w:contextualSpacing/>
        <w:rPr>
          <w:lang w:val="pt-BR"/>
        </w:rPr>
      </w:pPr>
      <w:r w:rsidRPr="00D371DB">
        <w:rPr>
          <w:lang w:val="pt-BR"/>
        </w:rPr>
        <w:t>2nd PMI</w:t>
      </w:r>
      <w:r>
        <w:rPr>
          <w:lang w:val="pt-BR"/>
        </w:rPr>
        <w:t xml:space="preserve"> </w:t>
      </w:r>
      <w:r w:rsidR="00952F1F" w:rsidRPr="00D371DB">
        <w:rPr>
          <w:i/>
          <w:lang w:val="pt-BR"/>
        </w:rPr>
        <w:t>i</w:t>
      </w:r>
      <w:r>
        <w:rPr>
          <w:vertAlign w:val="subscript"/>
          <w:lang w:val="pt-BR"/>
        </w:rPr>
        <w:t>2</w:t>
      </w:r>
      <w:r w:rsidRPr="00D371DB">
        <w:rPr>
          <w:lang w:val="pt-BR"/>
        </w:rPr>
        <w:t>:</w:t>
      </w:r>
      <w:r>
        <w:rPr>
          <w:lang w:val="pt-BR"/>
        </w:rPr>
        <w:t xml:space="preserve"> </w:t>
      </w:r>
    </w:p>
    <w:p w:rsidR="00B7652B" w:rsidRDefault="00E5269C" w:rsidP="00BE5E6B">
      <w:pPr>
        <w:pStyle w:val="ListParagraph"/>
        <w:numPr>
          <w:ilvl w:val="1"/>
          <w:numId w:val="36"/>
        </w:numPr>
        <w:ind w:firstLineChars="0"/>
        <w:contextualSpacing/>
        <w:rPr>
          <w:lang w:val="pt-BR"/>
        </w:rPr>
      </w:pPr>
      <w:r>
        <w:rPr>
          <w:lang w:val="pt-BR"/>
        </w:rPr>
        <w:t xml:space="preserve">Rank 1-2: LC codebook </w:t>
      </w:r>
      <w:r w:rsidRPr="00E5269C">
        <w:rPr>
          <w:i/>
          <w:lang w:val="pt-BR"/>
        </w:rPr>
        <w:t>i</w:t>
      </w:r>
      <w:r w:rsidRPr="00E5269C">
        <w:rPr>
          <w:vertAlign w:val="subscript"/>
          <w:lang w:val="pt-BR"/>
        </w:rPr>
        <w:t>2</w:t>
      </w:r>
      <w:r>
        <w:rPr>
          <w:lang w:val="pt-BR"/>
        </w:rPr>
        <w:t xml:space="preserve"> for beam combination coefficients and co-phase</w:t>
      </w:r>
      <w:r w:rsidR="00D371DB">
        <w:rPr>
          <w:lang w:val="pt-BR"/>
        </w:rPr>
        <w:t>;</w:t>
      </w:r>
      <w:r>
        <w:rPr>
          <w:lang w:val="pt-BR"/>
        </w:rPr>
        <w:t xml:space="preserve"> </w:t>
      </w:r>
    </w:p>
    <w:p w:rsidR="00E5269C" w:rsidRDefault="00E5269C" w:rsidP="00BE5E6B">
      <w:pPr>
        <w:pStyle w:val="ListParagraph"/>
        <w:numPr>
          <w:ilvl w:val="1"/>
          <w:numId w:val="36"/>
        </w:numPr>
        <w:ind w:firstLineChars="0"/>
        <w:contextualSpacing/>
        <w:rPr>
          <w:lang w:val="pt-BR"/>
        </w:rPr>
      </w:pPr>
      <w:r>
        <w:rPr>
          <w:lang w:val="pt-BR"/>
        </w:rPr>
        <w:t xml:space="preserve">Rank 3-8: Class A codebook </w:t>
      </w:r>
      <w:r w:rsidRPr="00E5269C">
        <w:rPr>
          <w:i/>
          <w:lang w:val="pt-BR"/>
        </w:rPr>
        <w:t>i</w:t>
      </w:r>
      <w:r w:rsidRPr="00E5269C">
        <w:rPr>
          <w:vertAlign w:val="subscript"/>
          <w:lang w:val="pt-BR"/>
        </w:rPr>
        <w:t>2</w:t>
      </w:r>
      <w:r>
        <w:rPr>
          <w:vertAlign w:val="subscript"/>
          <w:lang w:val="pt-BR"/>
        </w:rPr>
        <w:t xml:space="preserve"> </w:t>
      </w:r>
      <w:r w:rsidRPr="00E5269C">
        <w:rPr>
          <w:lang w:val="pt-BR"/>
        </w:rPr>
        <w:t>for</w:t>
      </w:r>
      <w:r>
        <w:rPr>
          <w:vertAlign w:val="subscript"/>
          <w:lang w:val="pt-BR"/>
        </w:rPr>
        <w:t xml:space="preserve"> </w:t>
      </w:r>
      <w:r>
        <w:rPr>
          <w:lang w:val="pt-BR"/>
        </w:rPr>
        <w:t>beam selection and co-phase; and</w:t>
      </w:r>
    </w:p>
    <w:p w:rsidR="00E5269C" w:rsidRPr="00D371DB" w:rsidRDefault="00E5269C" w:rsidP="00BE5E6B">
      <w:pPr>
        <w:pStyle w:val="ListParagraph"/>
        <w:numPr>
          <w:ilvl w:val="0"/>
          <w:numId w:val="36"/>
        </w:numPr>
        <w:ind w:firstLineChars="0"/>
        <w:contextualSpacing/>
        <w:rPr>
          <w:lang w:val="pt-BR"/>
        </w:rPr>
      </w:pPr>
      <w:r>
        <w:rPr>
          <w:lang w:val="pt-BR"/>
        </w:rPr>
        <w:t xml:space="preserve">CQI: dervied corresponding to the reported </w:t>
      </w:r>
      <w:r w:rsidR="00B771C6">
        <w:rPr>
          <w:lang w:val="pt-BR"/>
        </w:rPr>
        <w:t xml:space="preserve">RI and </w:t>
      </w:r>
      <w:r>
        <w:rPr>
          <w:lang w:val="pt-BR"/>
        </w:rPr>
        <w:t>PMI, i.e., based on LC codebook if reported RI = 1,2 and based on Class A codebook for reported RI = 3-8.</w:t>
      </w:r>
    </w:p>
    <w:p w:rsidR="007731E8" w:rsidRDefault="00B771C6" w:rsidP="00BE5E6B">
      <w:pPr>
        <w:contextualSpacing/>
        <w:rPr>
          <w:lang w:val="pt-BR"/>
        </w:rPr>
      </w:pPr>
      <w:r>
        <w:rPr>
          <w:lang w:val="pt-BR"/>
        </w:rPr>
        <w:t xml:space="preserve">There are multiple alternatives to report the 2nd PMI for </w:t>
      </w:r>
      <w:r w:rsidR="00880757">
        <w:rPr>
          <w:lang w:val="pt-BR"/>
        </w:rPr>
        <w:t xml:space="preserve">the </w:t>
      </w:r>
      <w:r>
        <w:rPr>
          <w:lang w:val="pt-BR"/>
        </w:rPr>
        <w:t>LC</w:t>
      </w:r>
      <w:r w:rsidR="007731E8">
        <w:rPr>
          <w:lang w:val="pt-BR"/>
        </w:rPr>
        <w:t xml:space="preserve"> codebook</w:t>
      </w:r>
      <w:r>
        <w:rPr>
          <w:lang w:val="pt-BR"/>
        </w:rPr>
        <w:t>. A few alternatives are as fol</w:t>
      </w:r>
      <w:r w:rsidR="007731E8">
        <w:rPr>
          <w:lang w:val="pt-BR"/>
        </w:rPr>
        <w:t xml:space="preserve">lows: </w:t>
      </w:r>
    </w:p>
    <w:p w:rsidR="00B7652B" w:rsidRDefault="004919D2" w:rsidP="00BE5E6B">
      <w:pPr>
        <w:pStyle w:val="ListParagraph"/>
        <w:numPr>
          <w:ilvl w:val="0"/>
          <w:numId w:val="35"/>
        </w:numPr>
        <w:ind w:firstLineChars="0"/>
        <w:contextualSpacing/>
      </w:pPr>
      <w:r>
        <w:t xml:space="preserve">Alt </w:t>
      </w:r>
      <w:r w:rsidR="00B7652B">
        <w:t>0</w:t>
      </w:r>
      <w:r>
        <w:t>:</w:t>
      </w:r>
      <w:r w:rsidR="00880757">
        <w:t xml:space="preserve"> The coefficients are reported WB using the single coefficient codebook mentioned in Section 2 and the co-phase is reported SB.</w:t>
      </w:r>
    </w:p>
    <w:p w:rsidR="00B7652B" w:rsidRDefault="004919D2" w:rsidP="00BE5E6B">
      <w:pPr>
        <w:pStyle w:val="ListParagraph"/>
        <w:numPr>
          <w:ilvl w:val="0"/>
          <w:numId w:val="35"/>
        </w:numPr>
        <w:ind w:firstLineChars="0"/>
        <w:contextualSpacing/>
      </w:pPr>
      <w:r>
        <w:t xml:space="preserve">Alt </w:t>
      </w:r>
      <w:r w:rsidR="00B7652B">
        <w:t>1</w:t>
      </w:r>
      <w:r>
        <w:t>:</w:t>
      </w:r>
      <w:r w:rsidR="00880757">
        <w:t xml:space="preserve"> Both coefficients and co-phase are reported SB and coefficients are reported using the single coefficient codebook mentioned in Section 2.</w:t>
      </w:r>
    </w:p>
    <w:p w:rsidR="00952F1F" w:rsidRDefault="004919D2" w:rsidP="00BE5E6B">
      <w:pPr>
        <w:pStyle w:val="ListParagraph"/>
        <w:numPr>
          <w:ilvl w:val="0"/>
          <w:numId w:val="35"/>
        </w:numPr>
        <w:ind w:firstLineChars="0"/>
        <w:contextualSpacing/>
      </w:pPr>
      <w:r>
        <w:lastRenderedPageBreak/>
        <w:t xml:space="preserve">Alt </w:t>
      </w:r>
      <w:r w:rsidR="00B7652B">
        <w:t>2</w:t>
      </w:r>
      <w:r>
        <w:t>:</w:t>
      </w:r>
      <w:r w:rsidR="00880757">
        <w:t xml:space="preserve"> The coefficients are reported using the double codebook mentioned in Section 2. One component of the coefficients are reported WB and the other component is reported SB together with co-phase.</w:t>
      </w:r>
    </w:p>
    <w:p w:rsidR="00952F1F" w:rsidRDefault="004919D2" w:rsidP="00BE5E6B">
      <w:pPr>
        <w:contextualSpacing/>
      </w:pPr>
      <w:r>
        <w:t>The feedback overhead to report</w:t>
      </w:r>
      <w:r w:rsidR="0015026B">
        <w:t xml:space="preserve"> rank 1</w:t>
      </w:r>
      <w:r>
        <w:t xml:space="preserve"> </w:t>
      </w:r>
      <w:r w:rsidRPr="004919D2">
        <w:rPr>
          <w:i/>
        </w:rPr>
        <w:t>i</w:t>
      </w:r>
      <w:r w:rsidRPr="004919D2">
        <w:rPr>
          <w:vertAlign w:val="subscript"/>
        </w:rPr>
        <w:t>2</w:t>
      </w:r>
      <w:r>
        <w:t xml:space="preserve"> </w:t>
      </w:r>
      <w:r w:rsidR="0043113D">
        <w:t>according to</w:t>
      </w:r>
      <w:r>
        <w:t xml:space="preserve"> these alternatives </w:t>
      </w:r>
      <w:r w:rsidR="008A164A">
        <w:t>is</w:t>
      </w:r>
      <w:r>
        <w:t xml:space="preserve"> shown in </w:t>
      </w:r>
      <w:r>
        <w:rPr>
          <w:lang w:val="pt-BR"/>
        </w:rPr>
        <w:fldChar w:fldCharType="begin"/>
      </w:r>
      <w:r>
        <w:rPr>
          <w:lang w:val="pt-BR"/>
        </w:rPr>
        <w:instrText xml:space="preserve"> REF _Ref447033931 \h </w:instrText>
      </w:r>
      <w:r w:rsidR="00BE5E6B">
        <w:rPr>
          <w:lang w:val="pt-BR"/>
        </w:rPr>
        <w:instrText xml:space="preserve"> \* MERGEFORMAT </w:instrText>
      </w:r>
      <w:r>
        <w:rPr>
          <w:lang w:val="pt-BR"/>
        </w:rPr>
      </w:r>
      <w:r>
        <w:rPr>
          <w:lang w:val="pt-BR"/>
        </w:rPr>
        <w:fldChar w:fldCharType="separate"/>
      </w:r>
      <w:r w:rsidR="00051212">
        <w:t xml:space="preserve">Table </w:t>
      </w:r>
      <w:r w:rsidR="00051212">
        <w:rPr>
          <w:noProof/>
        </w:rPr>
        <w:t>2</w:t>
      </w:r>
      <w:r>
        <w:rPr>
          <w:lang w:val="pt-BR"/>
        </w:rPr>
        <w:fldChar w:fldCharType="end"/>
      </w:r>
      <w:r>
        <w:rPr>
          <w:lang w:val="pt-BR"/>
        </w:rPr>
        <w:t>.</w:t>
      </w:r>
      <w:r w:rsidR="0015026B">
        <w:rPr>
          <w:lang w:val="pt-BR"/>
        </w:rPr>
        <w:t xml:space="preserve"> For rank 2, the </w:t>
      </w:r>
      <w:r w:rsidR="0015026B" w:rsidRPr="004919D2">
        <w:rPr>
          <w:i/>
        </w:rPr>
        <w:t>i</w:t>
      </w:r>
      <w:r w:rsidR="0015026B" w:rsidRPr="004919D2">
        <w:rPr>
          <w:vertAlign w:val="subscript"/>
        </w:rPr>
        <w:t>2</w:t>
      </w:r>
      <w:r w:rsidR="0015026B">
        <w:rPr>
          <w:lang w:val="pt-BR"/>
        </w:rPr>
        <w:t xml:space="preserve"> feedback overhead can be the same as rank 1 overhead by </w:t>
      </w:r>
      <w:r w:rsidR="00083764">
        <w:rPr>
          <w:lang w:val="pt-BR"/>
        </w:rPr>
        <w:t>using</w:t>
      </w:r>
      <w:r w:rsidR="0015026B">
        <w:rPr>
          <w:lang w:val="pt-BR"/>
        </w:rPr>
        <w:t xml:space="preserve"> </w:t>
      </w:r>
      <m:oMath>
        <m:r>
          <w:rPr>
            <w:rFonts w:ascii="Cambria Math" w:eastAsia="Batang" w:hAnsi="Cambria Math"/>
            <w:szCs w:val="20"/>
            <w:lang w:eastAsia="en-US"/>
          </w:rPr>
          <m:t>n=0</m:t>
        </m:r>
      </m:oMath>
      <w:r w:rsidR="0015026B">
        <w:rPr>
          <w:szCs w:val="20"/>
          <w:lang w:eastAsia="en-US"/>
        </w:rPr>
        <w:t xml:space="preserve"> </w:t>
      </w:r>
      <w:r w:rsidR="00083764">
        <w:rPr>
          <w:szCs w:val="20"/>
          <w:lang w:eastAsia="en-US"/>
        </w:rPr>
        <w:t>for co-phase in</w:t>
      </w:r>
      <w:r w:rsidR="0015026B">
        <w:rPr>
          <w:szCs w:val="20"/>
          <w:lang w:eastAsia="en-US"/>
        </w:rPr>
        <w:t xml:space="preserve"> rank 2 LC pre-coder. </w:t>
      </w:r>
      <w:r w:rsidR="003F5D91">
        <w:rPr>
          <w:szCs w:val="20"/>
          <w:lang w:eastAsia="en-US"/>
        </w:rPr>
        <w:t>This is assumed in the simulation results in Section 4.</w:t>
      </w:r>
    </w:p>
    <w:p w:rsidR="00A959D0" w:rsidRDefault="00A959D0" w:rsidP="00BE5E6B">
      <w:pPr>
        <w:pStyle w:val="Caption"/>
        <w:keepNext/>
        <w:jc w:val="center"/>
      </w:pPr>
      <w:bookmarkStart w:id="5" w:name="_Ref44703393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51212">
        <w:rPr>
          <w:noProof/>
        </w:rPr>
        <w:t>2</w:t>
      </w:r>
      <w:r>
        <w:fldChar w:fldCharType="end"/>
      </w:r>
      <w:bookmarkEnd w:id="5"/>
      <w:r>
        <w:t xml:space="preserve">: </w:t>
      </w:r>
      <w:r w:rsidRPr="00A959D0">
        <w:rPr>
          <w:b w:val="0"/>
          <w:i/>
        </w:rPr>
        <w:t>i</w:t>
      </w:r>
      <w:r w:rsidRPr="00A959D0">
        <w:rPr>
          <w:b w:val="0"/>
          <w:vertAlign w:val="subscript"/>
        </w:rPr>
        <w:t>2</w:t>
      </w:r>
      <w:r w:rsidRPr="00A959D0">
        <w:rPr>
          <w:b w:val="0"/>
        </w:rPr>
        <w:t xml:space="preserve"> </w:t>
      </w:r>
      <w:r w:rsidR="005305C8">
        <w:rPr>
          <w:b w:val="0"/>
        </w:rPr>
        <w:t>reporting alternatives</w:t>
      </w:r>
      <w:r w:rsidR="00C524FB">
        <w:rPr>
          <w:b w:val="0"/>
        </w:rPr>
        <w:t xml:space="preserve"> and feedback overhead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429"/>
        <w:gridCol w:w="1475"/>
        <w:gridCol w:w="1710"/>
        <w:gridCol w:w="1283"/>
        <w:gridCol w:w="2671"/>
        <w:gridCol w:w="1548"/>
      </w:tblGrid>
      <w:tr w:rsidR="00D91902" w:rsidTr="0056772C">
        <w:trPr>
          <w:jc w:val="center"/>
        </w:trPr>
        <w:tc>
          <w:tcPr>
            <w:tcW w:w="707" w:type="pct"/>
            <w:vAlign w:val="center"/>
          </w:tcPr>
          <w:p w:rsidR="00D91902" w:rsidRDefault="004919D2" w:rsidP="00BE5E6B">
            <w:pPr>
              <w:contextualSpacing/>
              <w:jc w:val="center"/>
            </w:pPr>
            <w:r>
              <w:t>Alt</w:t>
            </w:r>
          </w:p>
        </w:tc>
        <w:tc>
          <w:tcPr>
            <w:tcW w:w="729" w:type="pct"/>
            <w:vAlign w:val="center"/>
          </w:tcPr>
          <w:p w:rsidR="00D91902" w:rsidRDefault="00D91902" w:rsidP="00BE5E6B">
            <w:pPr>
              <w:contextualSpacing/>
              <w:jc w:val="center"/>
            </w:pPr>
            <w:r>
              <w:t>Coefficient codebook</w:t>
            </w:r>
          </w:p>
        </w:tc>
        <w:tc>
          <w:tcPr>
            <w:tcW w:w="845" w:type="pct"/>
            <w:vAlign w:val="center"/>
          </w:tcPr>
          <w:p w:rsidR="00D91902" w:rsidRDefault="00D91902" w:rsidP="00BE5E6B">
            <w:pPr>
              <w:contextualSpacing/>
              <w:jc w:val="center"/>
            </w:pPr>
            <w:r>
              <w:t>WB component</w:t>
            </w:r>
          </w:p>
        </w:tc>
        <w:tc>
          <w:tcPr>
            <w:tcW w:w="634" w:type="pct"/>
            <w:vAlign w:val="center"/>
          </w:tcPr>
          <w:p w:rsidR="00D91902" w:rsidRDefault="00D91902" w:rsidP="00BE5E6B">
            <w:pPr>
              <w:contextualSpacing/>
              <w:jc w:val="center"/>
            </w:pPr>
            <w:r>
              <w:t>Number of bits</w:t>
            </w:r>
          </w:p>
        </w:tc>
        <w:tc>
          <w:tcPr>
            <w:tcW w:w="1320" w:type="pct"/>
            <w:vAlign w:val="center"/>
          </w:tcPr>
          <w:p w:rsidR="00D91902" w:rsidRDefault="00D91902" w:rsidP="00BE5E6B">
            <w:pPr>
              <w:contextualSpacing/>
              <w:jc w:val="center"/>
            </w:pPr>
            <w:r>
              <w:t>SB component</w:t>
            </w:r>
          </w:p>
        </w:tc>
        <w:tc>
          <w:tcPr>
            <w:tcW w:w="765" w:type="pct"/>
            <w:vAlign w:val="center"/>
          </w:tcPr>
          <w:p w:rsidR="00D91902" w:rsidRDefault="00D91902" w:rsidP="00BE5E6B">
            <w:pPr>
              <w:contextualSpacing/>
              <w:jc w:val="center"/>
            </w:pPr>
            <w:r>
              <w:t>Number of bits</w:t>
            </w:r>
          </w:p>
        </w:tc>
      </w:tr>
      <w:tr w:rsidR="00D91902" w:rsidTr="0056772C">
        <w:trPr>
          <w:jc w:val="center"/>
        </w:trPr>
        <w:tc>
          <w:tcPr>
            <w:tcW w:w="707" w:type="pct"/>
            <w:vAlign w:val="center"/>
          </w:tcPr>
          <w:p w:rsidR="00D91902" w:rsidRDefault="00D91902" w:rsidP="00BE5E6B">
            <w:pPr>
              <w:contextualSpacing/>
              <w:jc w:val="center"/>
            </w:pPr>
            <w:r>
              <w:t>0</w:t>
            </w:r>
          </w:p>
        </w:tc>
        <w:tc>
          <w:tcPr>
            <w:tcW w:w="729" w:type="pct"/>
            <w:vMerge w:val="restart"/>
            <w:vAlign w:val="center"/>
          </w:tcPr>
          <w:p w:rsidR="00D91902" w:rsidRDefault="004919D2" w:rsidP="00BE5E6B">
            <w:pPr>
              <w:spacing w:after="0"/>
              <w:contextualSpacing/>
              <w:jc w:val="center"/>
            </w:pPr>
            <w:r>
              <w:t>Single</w:t>
            </w:r>
          </w:p>
        </w:tc>
        <w:tc>
          <w:tcPr>
            <w:tcW w:w="845" w:type="pct"/>
            <w:vAlign w:val="center"/>
          </w:tcPr>
          <w:p w:rsidR="00D91902" w:rsidRDefault="00D91902" w:rsidP="00BE5E6B">
            <w:pPr>
              <w:contextualSpacing/>
              <w:jc w:val="center"/>
            </w:pPr>
            <w:r w:rsidRPr="00952F1F">
              <w:rPr>
                <w:i/>
              </w:rPr>
              <w:t>i</w:t>
            </w:r>
            <w:r w:rsidRPr="00952F1F">
              <w:rPr>
                <w:vertAlign w:val="subscript"/>
              </w:rPr>
              <w:t>2</w:t>
            </w:r>
            <w:r>
              <w:t xml:space="preserve"> (Coefficient)</w:t>
            </w:r>
          </w:p>
        </w:tc>
        <w:tc>
          <w:tcPr>
            <w:tcW w:w="634" w:type="pct"/>
            <w:vAlign w:val="center"/>
          </w:tcPr>
          <w:p w:rsidR="00D91902" w:rsidRDefault="00D91902" w:rsidP="00BE5E6B">
            <w:pPr>
              <w:contextualSpacing/>
              <w:jc w:val="center"/>
            </w:pPr>
            <w:r>
              <w:t>2*3 = 6</w:t>
            </w:r>
          </w:p>
        </w:tc>
        <w:tc>
          <w:tcPr>
            <w:tcW w:w="1320" w:type="pct"/>
            <w:vAlign w:val="center"/>
          </w:tcPr>
          <w:p w:rsidR="00D91902" w:rsidRDefault="00D91902" w:rsidP="00BE5E6B">
            <w:pPr>
              <w:contextualSpacing/>
              <w:jc w:val="center"/>
            </w:pPr>
            <w:r w:rsidRPr="00952F1F">
              <w:rPr>
                <w:i/>
              </w:rPr>
              <w:t>i</w:t>
            </w:r>
            <w:r w:rsidRPr="00952F1F">
              <w:rPr>
                <w:vertAlign w:val="subscript"/>
              </w:rPr>
              <w:t>2</w:t>
            </w:r>
            <w:r>
              <w:t xml:space="preserve"> (Co-phase)</w:t>
            </w:r>
          </w:p>
        </w:tc>
        <w:tc>
          <w:tcPr>
            <w:tcW w:w="765" w:type="pct"/>
            <w:vAlign w:val="center"/>
          </w:tcPr>
          <w:p w:rsidR="00D91902" w:rsidRDefault="00D91902" w:rsidP="00BE5E6B">
            <w:pPr>
              <w:contextualSpacing/>
              <w:jc w:val="center"/>
            </w:pPr>
            <w:r>
              <w:t>2 + 0 = 2</w:t>
            </w:r>
          </w:p>
        </w:tc>
      </w:tr>
      <w:tr w:rsidR="00D91902" w:rsidTr="0056772C">
        <w:trPr>
          <w:jc w:val="center"/>
        </w:trPr>
        <w:tc>
          <w:tcPr>
            <w:tcW w:w="707" w:type="pct"/>
            <w:vAlign w:val="center"/>
          </w:tcPr>
          <w:p w:rsidR="00D91902" w:rsidRDefault="00D91902" w:rsidP="00BE5E6B">
            <w:pPr>
              <w:contextualSpacing/>
              <w:jc w:val="center"/>
            </w:pPr>
            <w:r>
              <w:t>1</w:t>
            </w:r>
          </w:p>
        </w:tc>
        <w:tc>
          <w:tcPr>
            <w:tcW w:w="729" w:type="pct"/>
            <w:vMerge/>
            <w:vAlign w:val="center"/>
          </w:tcPr>
          <w:p w:rsidR="00D91902" w:rsidRDefault="00D91902" w:rsidP="00BE5E6B">
            <w:pPr>
              <w:contextualSpacing/>
              <w:jc w:val="center"/>
            </w:pPr>
          </w:p>
        </w:tc>
        <w:tc>
          <w:tcPr>
            <w:tcW w:w="845" w:type="pct"/>
            <w:vAlign w:val="center"/>
          </w:tcPr>
          <w:p w:rsidR="00D91902" w:rsidRDefault="00D91902" w:rsidP="00BE5E6B">
            <w:pPr>
              <w:contextualSpacing/>
              <w:jc w:val="center"/>
            </w:pPr>
            <w:r>
              <w:t>-</w:t>
            </w:r>
          </w:p>
        </w:tc>
        <w:tc>
          <w:tcPr>
            <w:tcW w:w="634" w:type="pct"/>
            <w:vAlign w:val="center"/>
          </w:tcPr>
          <w:p w:rsidR="00D91902" w:rsidRDefault="00D91902" w:rsidP="00BE5E6B">
            <w:pPr>
              <w:contextualSpacing/>
              <w:jc w:val="center"/>
            </w:pPr>
            <w:r>
              <w:t>0</w:t>
            </w:r>
          </w:p>
        </w:tc>
        <w:tc>
          <w:tcPr>
            <w:tcW w:w="1320" w:type="pct"/>
            <w:vAlign w:val="center"/>
          </w:tcPr>
          <w:p w:rsidR="00D91902" w:rsidRDefault="00D91902" w:rsidP="00BE5E6B">
            <w:pPr>
              <w:contextualSpacing/>
              <w:jc w:val="center"/>
            </w:pPr>
            <w:r w:rsidRPr="00952F1F">
              <w:rPr>
                <w:i/>
              </w:rPr>
              <w:t>i</w:t>
            </w:r>
            <w:r w:rsidRPr="00952F1F">
              <w:rPr>
                <w:vertAlign w:val="subscript"/>
              </w:rPr>
              <w:t>2</w:t>
            </w:r>
            <w:r>
              <w:t xml:space="preserve"> (Co-phase, Coefficient)</w:t>
            </w:r>
          </w:p>
        </w:tc>
        <w:tc>
          <w:tcPr>
            <w:tcW w:w="765" w:type="pct"/>
            <w:vAlign w:val="center"/>
          </w:tcPr>
          <w:p w:rsidR="00D91902" w:rsidRDefault="00D91902" w:rsidP="00BE5E6B">
            <w:pPr>
              <w:contextualSpacing/>
              <w:jc w:val="center"/>
            </w:pPr>
            <w:r>
              <w:t>2 + 2*3 = 8</w:t>
            </w:r>
          </w:p>
        </w:tc>
      </w:tr>
      <w:tr w:rsidR="00D91902" w:rsidTr="0056772C">
        <w:trPr>
          <w:jc w:val="center"/>
        </w:trPr>
        <w:tc>
          <w:tcPr>
            <w:tcW w:w="707" w:type="pct"/>
            <w:vAlign w:val="center"/>
          </w:tcPr>
          <w:p w:rsidR="00D91902" w:rsidRDefault="00D91902" w:rsidP="00BE5E6B">
            <w:pPr>
              <w:contextualSpacing/>
              <w:jc w:val="center"/>
            </w:pPr>
            <w:r>
              <w:t>2</w:t>
            </w:r>
          </w:p>
        </w:tc>
        <w:tc>
          <w:tcPr>
            <w:tcW w:w="729" w:type="pct"/>
            <w:vAlign w:val="center"/>
          </w:tcPr>
          <w:p w:rsidR="00D91902" w:rsidRDefault="004919D2" w:rsidP="00BE5E6B">
            <w:pPr>
              <w:contextualSpacing/>
              <w:jc w:val="center"/>
            </w:pPr>
            <w:r>
              <w:t>Double</w:t>
            </w:r>
          </w:p>
        </w:tc>
        <w:tc>
          <w:tcPr>
            <w:tcW w:w="845" w:type="pct"/>
            <w:vAlign w:val="center"/>
          </w:tcPr>
          <w:p w:rsidR="00D91902" w:rsidRDefault="00D91902" w:rsidP="00BE5E6B">
            <w:pPr>
              <w:contextualSpacing/>
              <w:jc w:val="center"/>
            </w:pPr>
            <w:r w:rsidRPr="00952F1F">
              <w:rPr>
                <w:i/>
              </w:rPr>
              <w:t>i</w:t>
            </w:r>
            <w:r w:rsidRPr="00952F1F">
              <w:rPr>
                <w:vertAlign w:val="subscript"/>
              </w:rPr>
              <w:t>2</w:t>
            </w:r>
            <w:r>
              <w:t xml:space="preserve"> (Coefficient)</w:t>
            </w:r>
          </w:p>
        </w:tc>
        <w:tc>
          <w:tcPr>
            <w:tcW w:w="634" w:type="pct"/>
            <w:vAlign w:val="center"/>
          </w:tcPr>
          <w:p w:rsidR="00D91902" w:rsidRDefault="00D91902" w:rsidP="00BE5E6B">
            <w:pPr>
              <w:contextualSpacing/>
              <w:jc w:val="center"/>
            </w:pPr>
            <w:r>
              <w:t>2*4 = 8</w:t>
            </w:r>
          </w:p>
        </w:tc>
        <w:tc>
          <w:tcPr>
            <w:tcW w:w="1320" w:type="pct"/>
            <w:vAlign w:val="center"/>
          </w:tcPr>
          <w:p w:rsidR="00D91902" w:rsidRDefault="00D91902" w:rsidP="00BE5E6B">
            <w:pPr>
              <w:contextualSpacing/>
              <w:jc w:val="center"/>
            </w:pPr>
            <w:r w:rsidRPr="00952F1F">
              <w:rPr>
                <w:i/>
              </w:rPr>
              <w:t>i</w:t>
            </w:r>
            <w:r w:rsidRPr="00952F1F">
              <w:rPr>
                <w:vertAlign w:val="subscript"/>
              </w:rPr>
              <w:t>2</w:t>
            </w:r>
            <w:r>
              <w:t xml:space="preserve"> (Co-phase, Coefficient)</w:t>
            </w:r>
          </w:p>
        </w:tc>
        <w:tc>
          <w:tcPr>
            <w:tcW w:w="765" w:type="pct"/>
            <w:vAlign w:val="center"/>
          </w:tcPr>
          <w:p w:rsidR="00D91902" w:rsidRDefault="00D91902" w:rsidP="00BE5E6B">
            <w:pPr>
              <w:contextualSpacing/>
              <w:jc w:val="center"/>
            </w:pPr>
            <w:r>
              <w:t>2 + 4*1 = 6</w:t>
            </w:r>
          </w:p>
        </w:tc>
      </w:tr>
    </w:tbl>
    <w:p w:rsidR="00952F1F" w:rsidRDefault="00952F1F" w:rsidP="00BE5E6B">
      <w:pPr>
        <w:contextualSpacing/>
      </w:pPr>
    </w:p>
    <w:p w:rsidR="00DA7994" w:rsidRDefault="00DA7994" w:rsidP="00DA7994">
      <w:pPr>
        <w:contextualSpacing/>
      </w:pPr>
      <w:r>
        <w:t>In addition, LC codebook offers a natural support for explicit f</w:t>
      </w:r>
      <w:r w:rsidR="00181ACB">
        <w:t>eedback paradigm discussed in [</w:t>
      </w:r>
      <w:r w:rsidR="000317BF">
        <w:t>3</w:t>
      </w:r>
      <w:r w:rsidR="00181ACB">
        <w:t>, 4</w:t>
      </w:r>
      <w:r>
        <w:t>]. That is, the 1</w:t>
      </w:r>
      <w:r w:rsidRPr="001F75AE">
        <w:rPr>
          <w:vertAlign w:val="superscript"/>
        </w:rPr>
        <w:t>st</w:t>
      </w:r>
      <w:r>
        <w:t xml:space="preserve"> and 2</w:t>
      </w:r>
      <w:r w:rsidRPr="001F75AE">
        <w:rPr>
          <w:vertAlign w:val="superscript"/>
        </w:rPr>
        <w:t>nd</w:t>
      </w:r>
      <w:r>
        <w:t xml:space="preserve"> PMI can be used to report a form of quantized DL channel to the eNB. Upon measuring the DL channel from CSI-RS, the UE calculates and reports 1</w:t>
      </w:r>
      <w:r w:rsidRPr="001F75AE">
        <w:rPr>
          <w:vertAlign w:val="superscript"/>
        </w:rPr>
        <w:t>st</w:t>
      </w:r>
      <w:r>
        <w:t xml:space="preserve"> and 2</w:t>
      </w:r>
      <w:r w:rsidRPr="001F75AE">
        <w:rPr>
          <w:vertAlign w:val="superscript"/>
        </w:rPr>
        <w:t>nd</w:t>
      </w:r>
      <w:r>
        <w:t xml:space="preserve"> PMI where the 1</w:t>
      </w:r>
      <w:r w:rsidRPr="001F75AE">
        <w:rPr>
          <w:vertAlign w:val="superscript"/>
        </w:rPr>
        <w:t>st</w:t>
      </w:r>
      <w:r>
        <w:t xml:space="preserve"> PMI represents a set of basis vectors and the 2</w:t>
      </w:r>
      <w:r w:rsidRPr="001F75AE">
        <w:rPr>
          <w:vertAlign w:val="superscript"/>
        </w:rPr>
        <w:t>nd</w:t>
      </w:r>
      <w:r>
        <w:t xml:space="preserve"> PMI combining coefficients relative to the set of basis vectors. </w:t>
      </w:r>
    </w:p>
    <w:p w:rsidR="00DA7994" w:rsidRDefault="00DA7994" w:rsidP="00BE5E6B">
      <w:pPr>
        <w:contextualSpacing/>
      </w:pPr>
    </w:p>
    <w:p w:rsidR="00913A76" w:rsidRPr="00DD6BBC" w:rsidRDefault="00022BD7" w:rsidP="00BE5E6B">
      <w:pPr>
        <w:rPr>
          <w:i/>
        </w:rPr>
      </w:pPr>
      <w:r w:rsidRPr="00DD6BBC">
        <w:rPr>
          <w:b/>
          <w:i/>
        </w:rPr>
        <w:t>Proposal 2</w:t>
      </w:r>
      <w:r w:rsidRPr="00DD6BBC">
        <w:rPr>
          <w:i/>
        </w:rPr>
        <w:t>:</w:t>
      </w:r>
      <w:r w:rsidR="00880757" w:rsidRPr="00DD6BBC">
        <w:rPr>
          <w:i/>
        </w:rPr>
        <w:t xml:space="preserve"> </w:t>
      </w:r>
      <w:r w:rsidR="00E804A8" w:rsidRPr="00DD6BBC">
        <w:rPr>
          <w:i/>
        </w:rPr>
        <w:t xml:space="preserve">For the legacy implicit feedback paradigm, </w:t>
      </w:r>
      <w:r w:rsidR="00913A76" w:rsidRPr="00DD6BBC">
        <w:rPr>
          <w:i/>
        </w:rPr>
        <w:t>the enhanced CSI report comprises of the following components:</w:t>
      </w:r>
    </w:p>
    <w:p w:rsidR="00913A76" w:rsidRPr="00DD6BBC" w:rsidRDefault="00913A76" w:rsidP="00BE5E6B">
      <w:pPr>
        <w:pStyle w:val="ListParagraph"/>
        <w:numPr>
          <w:ilvl w:val="0"/>
          <w:numId w:val="37"/>
        </w:numPr>
        <w:ind w:firstLineChars="0"/>
        <w:rPr>
          <w:i/>
        </w:rPr>
      </w:pPr>
      <w:r w:rsidRPr="00DD6BBC">
        <w:rPr>
          <w:i/>
        </w:rPr>
        <w:t xml:space="preserve">RI (based on LC codebook for RI = 1,2 and based on Class A codebook for RI = 3-8) </w:t>
      </w:r>
    </w:p>
    <w:p w:rsidR="00913A76" w:rsidRPr="00DD6BBC" w:rsidRDefault="00913A76" w:rsidP="00BE5E6B">
      <w:pPr>
        <w:pStyle w:val="ListParagraph"/>
        <w:numPr>
          <w:ilvl w:val="0"/>
          <w:numId w:val="37"/>
        </w:numPr>
        <w:ind w:firstLineChars="0"/>
        <w:rPr>
          <w:i/>
        </w:rPr>
      </w:pPr>
      <w:r w:rsidRPr="00DD6BBC">
        <w:rPr>
          <w:i/>
        </w:rPr>
        <w:t>1st PMI (</w:t>
      </w:r>
      <w:r w:rsidRPr="00B90560">
        <w:rPr>
          <w:i/>
        </w:rPr>
        <w:t>i</w:t>
      </w:r>
      <w:r w:rsidRPr="00DD6BBC">
        <w:rPr>
          <w:i/>
          <w:vertAlign w:val="subscript"/>
        </w:rPr>
        <w:t>1,1</w:t>
      </w:r>
      <w:r w:rsidRPr="00DD6BBC">
        <w:rPr>
          <w:i/>
        </w:rPr>
        <w:t xml:space="preserve">, </w:t>
      </w:r>
      <w:r w:rsidRPr="00B90560">
        <w:rPr>
          <w:i/>
        </w:rPr>
        <w:t>i</w:t>
      </w:r>
      <w:r w:rsidRPr="00DD6BBC">
        <w:rPr>
          <w:i/>
          <w:vertAlign w:val="subscript"/>
        </w:rPr>
        <w:t>1,2</w:t>
      </w:r>
      <w:r w:rsidRPr="00DD6BBC">
        <w:rPr>
          <w:i/>
        </w:rPr>
        <w:t xml:space="preserve">): identical to </w:t>
      </w:r>
      <w:r w:rsidRPr="00DD6BBC">
        <w:rPr>
          <w:i/>
          <w:lang w:val="pt-BR"/>
        </w:rPr>
        <w:t>Class A codebook for</w:t>
      </w:r>
      <w:r w:rsidRPr="00B90560">
        <w:rPr>
          <w:i/>
          <w:lang w:val="pt-BR"/>
        </w:rPr>
        <w:t xml:space="preserve"> Codebook-Config</w:t>
      </w:r>
      <w:r w:rsidRPr="00DD6BBC">
        <w:rPr>
          <w:i/>
          <w:lang w:val="pt-BR"/>
        </w:rPr>
        <w:t xml:space="preserve"> =2,3,4;</w:t>
      </w:r>
    </w:p>
    <w:p w:rsidR="00913A76" w:rsidRPr="00DD6BBC" w:rsidRDefault="00913A76" w:rsidP="00BE5E6B">
      <w:pPr>
        <w:pStyle w:val="ListParagraph"/>
        <w:numPr>
          <w:ilvl w:val="0"/>
          <w:numId w:val="37"/>
        </w:numPr>
        <w:ind w:firstLineChars="0"/>
        <w:rPr>
          <w:i/>
        </w:rPr>
      </w:pPr>
      <w:r w:rsidRPr="00DD6BBC">
        <w:rPr>
          <w:i/>
        </w:rPr>
        <w:t xml:space="preserve">2nd PMI </w:t>
      </w:r>
      <w:r w:rsidRPr="00B90560">
        <w:rPr>
          <w:i/>
        </w:rPr>
        <w:t>i</w:t>
      </w:r>
      <w:r w:rsidRPr="00DD6BBC">
        <w:rPr>
          <w:i/>
          <w:vertAlign w:val="subscript"/>
        </w:rPr>
        <w:t>2</w:t>
      </w:r>
      <w:r w:rsidRPr="00DD6BBC">
        <w:rPr>
          <w:i/>
        </w:rPr>
        <w:t xml:space="preserve">: based on one of Alt 0 - 2 in </w:t>
      </w:r>
      <w:r w:rsidRPr="00DD6BBC">
        <w:rPr>
          <w:i/>
          <w:lang w:val="pt-BR"/>
        </w:rPr>
        <w:fldChar w:fldCharType="begin"/>
      </w:r>
      <w:r w:rsidRPr="00DD6BBC">
        <w:rPr>
          <w:i/>
          <w:lang w:val="pt-BR"/>
        </w:rPr>
        <w:instrText xml:space="preserve"> REF _Ref447033931 \h </w:instrText>
      </w:r>
      <w:r w:rsidR="00BE5E6B" w:rsidRPr="00DD6BBC">
        <w:rPr>
          <w:i/>
          <w:lang w:val="pt-BR"/>
        </w:rPr>
        <w:instrText xml:space="preserve"> \* MERGEFORMAT </w:instrText>
      </w:r>
      <w:r w:rsidRPr="00DD6BBC">
        <w:rPr>
          <w:i/>
          <w:lang w:val="pt-BR"/>
        </w:rPr>
      </w:r>
      <w:r w:rsidRPr="00DD6BBC">
        <w:rPr>
          <w:i/>
          <w:lang w:val="pt-BR"/>
        </w:rPr>
        <w:fldChar w:fldCharType="separate"/>
      </w:r>
      <w:r w:rsidR="00051212" w:rsidRPr="00051212">
        <w:rPr>
          <w:i/>
        </w:rPr>
        <w:t xml:space="preserve">Table </w:t>
      </w:r>
      <w:r w:rsidR="00051212" w:rsidRPr="00051212">
        <w:rPr>
          <w:i/>
          <w:noProof/>
        </w:rPr>
        <w:t>2</w:t>
      </w:r>
      <w:r w:rsidRPr="00DD6BBC">
        <w:rPr>
          <w:i/>
          <w:lang w:val="pt-BR"/>
        </w:rPr>
        <w:fldChar w:fldCharType="end"/>
      </w:r>
      <w:r w:rsidRPr="00DD6BBC">
        <w:rPr>
          <w:i/>
          <w:lang w:val="pt-BR"/>
        </w:rPr>
        <w:t xml:space="preserve"> if RI = 1,2; and based on Class A codebook otherwise; and</w:t>
      </w:r>
      <w:r w:rsidRPr="00DD6BBC">
        <w:rPr>
          <w:i/>
        </w:rPr>
        <w:t xml:space="preserve"> </w:t>
      </w:r>
    </w:p>
    <w:p w:rsidR="00913A76" w:rsidRPr="00DD6BBC" w:rsidRDefault="00913A76" w:rsidP="00BE5E6B">
      <w:pPr>
        <w:pStyle w:val="ListParagraph"/>
        <w:numPr>
          <w:ilvl w:val="0"/>
          <w:numId w:val="37"/>
        </w:numPr>
        <w:ind w:firstLineChars="0"/>
        <w:rPr>
          <w:i/>
        </w:rPr>
      </w:pPr>
      <w:r w:rsidRPr="00DD6BBC">
        <w:rPr>
          <w:i/>
        </w:rPr>
        <w:t>CQI.</w:t>
      </w:r>
    </w:p>
    <w:p w:rsidR="00080C0D" w:rsidRDefault="00C800E7" w:rsidP="00BE5E6B">
      <w:pPr>
        <w:rPr>
          <w:i/>
        </w:rPr>
      </w:pPr>
      <w:r w:rsidRPr="00DD6BBC">
        <w:rPr>
          <w:rFonts w:eastAsia="Batang"/>
          <w:b/>
          <w:i/>
          <w:szCs w:val="20"/>
          <w:lang w:eastAsia="en-US"/>
        </w:rPr>
        <w:t>Observation 2</w:t>
      </w:r>
      <w:r w:rsidRPr="00DD6BBC">
        <w:rPr>
          <w:rFonts w:eastAsia="Batang"/>
          <w:i/>
          <w:szCs w:val="20"/>
          <w:lang w:eastAsia="en-US"/>
        </w:rPr>
        <w:t>: Proposal 2 can be applied to t</w:t>
      </w:r>
      <w:r w:rsidRPr="00DD6BBC">
        <w:rPr>
          <w:i/>
        </w:rPr>
        <w:t xml:space="preserve">he enhanced </w:t>
      </w:r>
      <w:r w:rsidR="00080C0D" w:rsidRPr="00DD6BBC">
        <w:rPr>
          <w:i/>
        </w:rPr>
        <w:t>CSI reporting for Class B</w:t>
      </w:r>
      <w:r w:rsidRPr="00DD6BBC">
        <w:rPr>
          <w:i/>
        </w:rPr>
        <w:t xml:space="preserve"> and hybrid </w:t>
      </w:r>
      <w:r w:rsidR="00080C0D" w:rsidRPr="00DD6BBC">
        <w:rPr>
          <w:i/>
        </w:rPr>
        <w:t>CSI reporting</w:t>
      </w:r>
      <w:r w:rsidRPr="00DD6BBC">
        <w:rPr>
          <w:i/>
        </w:rPr>
        <w:t>.</w:t>
      </w:r>
    </w:p>
    <w:p w:rsidR="00E804A8" w:rsidRPr="00DD6BBC" w:rsidRDefault="00E804A8" w:rsidP="00BE5E6B">
      <w:pPr>
        <w:rPr>
          <w:i/>
        </w:rPr>
      </w:pPr>
      <w:r w:rsidRPr="00DD6BBC">
        <w:rPr>
          <w:b/>
          <w:i/>
        </w:rPr>
        <w:t>Observation 3</w:t>
      </w:r>
      <w:r w:rsidRPr="00E804A8">
        <w:rPr>
          <w:i/>
        </w:rPr>
        <w:t>: The 1st and the 2nd PMI can also be utilized for supporting explicit channel feedback.</w:t>
      </w:r>
    </w:p>
    <w:p w:rsidR="009E695D" w:rsidRDefault="009E695D" w:rsidP="00022BD7">
      <w:pPr>
        <w:numPr>
          <w:ilvl w:val="0"/>
          <w:numId w:val="1"/>
        </w:numPr>
        <w:ind w:left="357" w:right="-101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Simulation Results</w:t>
      </w:r>
    </w:p>
    <w:p w:rsidR="00AE3B7B" w:rsidRPr="00AE3B7B" w:rsidRDefault="00AE3B7B" w:rsidP="00AE3B7B">
      <w:pPr>
        <w:spacing w:before="60" w:after="60" w:line="288" w:lineRule="auto"/>
        <w:ind w:right="14"/>
      </w:pPr>
      <w:r w:rsidRPr="00AE3B7B">
        <w:t xml:space="preserve">To demonstrate the performance of the proposed </w:t>
      </w:r>
      <w:r w:rsidR="00E92EF2">
        <w:t>LC</w:t>
      </w:r>
      <w:r w:rsidRPr="00AE3B7B">
        <w:t xml:space="preserve"> codebook, simulation-level simulation results are provided for following </w:t>
      </w:r>
      <w:r w:rsidR="00E92EF2">
        <w:t>three</w:t>
      </w:r>
      <w:r w:rsidRPr="00AE3B7B">
        <w:t xml:space="preserve"> </w:t>
      </w:r>
      <w:r w:rsidR="00E92EF2">
        <w:t>codebooks</w:t>
      </w:r>
      <w:r w:rsidRPr="00AE3B7B">
        <w:t>:</w:t>
      </w:r>
    </w:p>
    <w:p w:rsidR="00AE3B7B" w:rsidRPr="00AE3B7B" w:rsidRDefault="00AE3B7B" w:rsidP="00AE3B7B">
      <w:pPr>
        <w:numPr>
          <w:ilvl w:val="0"/>
          <w:numId w:val="41"/>
        </w:numPr>
        <w:spacing w:before="60" w:after="60" w:line="288" w:lineRule="auto"/>
        <w:ind w:right="14"/>
      </w:pPr>
      <w:r w:rsidRPr="00AE3B7B">
        <w:t xml:space="preserve">Class A: </w:t>
      </w:r>
      <w:r w:rsidR="00E92EF2">
        <w:t xml:space="preserve">Rel. 13 </w:t>
      </w:r>
      <w:r w:rsidRPr="00AE3B7B">
        <w:t xml:space="preserve">Class A </w:t>
      </w:r>
      <w:r w:rsidR="00E92EF2">
        <w:t>codebook (and its extension to more than 16 ports) is used as a reference for performance comparison</w:t>
      </w:r>
      <w:r w:rsidRPr="00AE3B7B">
        <w:t xml:space="preserve">. </w:t>
      </w:r>
    </w:p>
    <w:p w:rsidR="00AE3B7B" w:rsidRPr="00AE3B7B" w:rsidRDefault="00E92EF2" w:rsidP="00AE3B7B">
      <w:pPr>
        <w:numPr>
          <w:ilvl w:val="0"/>
          <w:numId w:val="41"/>
        </w:numPr>
        <w:spacing w:before="60" w:after="60" w:line="288" w:lineRule="auto"/>
        <w:ind w:right="14"/>
      </w:pPr>
      <w:r>
        <w:t>LC (single)</w:t>
      </w:r>
      <w:r w:rsidR="00AE3B7B" w:rsidRPr="00AE3B7B">
        <w:t xml:space="preserve">: </w:t>
      </w:r>
      <w:r>
        <w:t xml:space="preserve">proposed LC codebook with single coefficient codebook (Alt 1 in </w:t>
      </w:r>
      <w:r>
        <w:rPr>
          <w:lang w:val="pt-BR"/>
        </w:rPr>
        <w:fldChar w:fldCharType="begin"/>
      </w:r>
      <w:r>
        <w:rPr>
          <w:lang w:val="pt-BR"/>
        </w:rPr>
        <w:instrText xml:space="preserve"> REF _Ref447033931 \h  \* MERGEFORMAT </w:instrText>
      </w:r>
      <w:r>
        <w:rPr>
          <w:lang w:val="pt-BR"/>
        </w:rPr>
      </w:r>
      <w:r>
        <w:rPr>
          <w:lang w:val="pt-BR"/>
        </w:rPr>
        <w:fldChar w:fldCharType="separate"/>
      </w:r>
      <w:r w:rsidR="00051212">
        <w:t xml:space="preserve">Table </w:t>
      </w:r>
      <w:r w:rsidR="00051212">
        <w:rPr>
          <w:noProof/>
        </w:rPr>
        <w:t>2</w:t>
      </w:r>
      <w:r>
        <w:rPr>
          <w:lang w:val="pt-BR"/>
        </w:rPr>
        <w:fldChar w:fldCharType="end"/>
      </w:r>
      <w:r>
        <w:rPr>
          <w:lang w:val="pt-BR"/>
        </w:rPr>
        <w:t>)</w:t>
      </w:r>
      <w:r w:rsidR="00AE3B7B" w:rsidRPr="00AE3B7B">
        <w:rPr>
          <w:lang w:val="pt-BR"/>
        </w:rPr>
        <w:t>;</w:t>
      </w:r>
      <w:r>
        <w:rPr>
          <w:lang w:val="pt-BR"/>
        </w:rPr>
        <w:t xml:space="preserve"> and</w:t>
      </w:r>
    </w:p>
    <w:p w:rsidR="00AE3B7B" w:rsidRPr="00AE3B7B" w:rsidRDefault="00E92EF2" w:rsidP="00E92EF2">
      <w:pPr>
        <w:numPr>
          <w:ilvl w:val="0"/>
          <w:numId w:val="41"/>
        </w:numPr>
        <w:spacing w:before="60" w:after="60" w:line="288" w:lineRule="auto"/>
        <w:ind w:right="14"/>
      </w:pPr>
      <w:r>
        <w:t>LC (double)</w:t>
      </w:r>
      <w:r w:rsidRPr="00AE3B7B">
        <w:t xml:space="preserve">: </w:t>
      </w:r>
      <w:r>
        <w:t xml:space="preserve">proposed LC codebook with double coefficient codebook (Alt 2 in </w:t>
      </w:r>
      <w:r>
        <w:rPr>
          <w:lang w:val="pt-BR"/>
        </w:rPr>
        <w:fldChar w:fldCharType="begin"/>
      </w:r>
      <w:r>
        <w:rPr>
          <w:lang w:val="pt-BR"/>
        </w:rPr>
        <w:instrText xml:space="preserve"> REF _Ref447033931 \h  \* MERGEFORMAT </w:instrText>
      </w:r>
      <w:r>
        <w:rPr>
          <w:lang w:val="pt-BR"/>
        </w:rPr>
      </w:r>
      <w:r>
        <w:rPr>
          <w:lang w:val="pt-BR"/>
        </w:rPr>
        <w:fldChar w:fldCharType="separate"/>
      </w:r>
      <w:r w:rsidR="00051212">
        <w:t xml:space="preserve">Table </w:t>
      </w:r>
      <w:r w:rsidR="00051212">
        <w:rPr>
          <w:noProof/>
        </w:rPr>
        <w:t>2</w:t>
      </w:r>
      <w:r>
        <w:rPr>
          <w:lang w:val="pt-BR"/>
        </w:rPr>
        <w:fldChar w:fldCharType="end"/>
      </w:r>
      <w:r>
        <w:rPr>
          <w:lang w:val="pt-BR"/>
        </w:rPr>
        <w:t>).</w:t>
      </w:r>
    </w:p>
    <w:p w:rsidR="008107BF" w:rsidRDefault="00AE3B7B" w:rsidP="00101AD5">
      <w:pPr>
        <w:spacing w:before="60" w:after="60" w:line="288" w:lineRule="auto"/>
        <w:ind w:right="14" w:firstLine="450"/>
        <w:rPr>
          <w:i/>
        </w:rPr>
      </w:pPr>
      <w:r w:rsidRPr="00AE3B7B">
        <w:t xml:space="preserve">The </w:t>
      </w:r>
      <w:r w:rsidRPr="00AE3B7B">
        <w:rPr>
          <w:rFonts w:hint="eastAsia"/>
        </w:rPr>
        <w:t xml:space="preserve">non-full-buffer system-level </w:t>
      </w:r>
      <w:r w:rsidRPr="00AE3B7B">
        <w:t>e</w:t>
      </w:r>
      <w:r w:rsidRPr="00AE3B7B">
        <w:rPr>
          <w:rFonts w:hint="eastAsia"/>
        </w:rPr>
        <w:t xml:space="preserve">valuation </w:t>
      </w:r>
      <w:r w:rsidRPr="00AE3B7B">
        <w:t>is</w:t>
      </w:r>
      <w:r w:rsidRPr="00AE3B7B">
        <w:rPr>
          <w:rFonts w:hint="eastAsia"/>
        </w:rPr>
        <w:t xml:space="preserve"> </w:t>
      </w:r>
      <w:r w:rsidRPr="00AE3B7B">
        <w:t>carried out for</w:t>
      </w:r>
      <w:r w:rsidRPr="00AE3B7B">
        <w:rPr>
          <w:rFonts w:hint="eastAsia"/>
        </w:rPr>
        <w:t xml:space="preserve"> </w:t>
      </w:r>
      <w:r w:rsidRPr="00AE3B7B">
        <w:t xml:space="preserve">UMa-200m and </w:t>
      </w:r>
      <w:r w:rsidRPr="00AE3B7B">
        <w:rPr>
          <w:rFonts w:hint="eastAsia"/>
        </w:rPr>
        <w:t>UMi-2GHz</w:t>
      </w:r>
      <w:r w:rsidRPr="00AE3B7B">
        <w:t xml:space="preserve"> channel models</w:t>
      </w:r>
      <w:r w:rsidRPr="00AE3B7B">
        <w:rPr>
          <w:rFonts w:hint="eastAsia"/>
        </w:rPr>
        <w:t xml:space="preserve"> in </w:t>
      </w:r>
      <w:r w:rsidRPr="00AE3B7B">
        <w:t>heavy (70% target RU) traffic loading scenarios</w:t>
      </w:r>
      <w:r w:rsidRPr="00AE3B7B">
        <w:rPr>
          <w:rFonts w:hint="eastAsia"/>
        </w:rPr>
        <w:t>.</w:t>
      </w:r>
      <w:r w:rsidRPr="00AE3B7B">
        <w:t xml:space="preserve"> The detailed results can be found in </w:t>
      </w:r>
      <w:r w:rsidRPr="00AE3B7B">
        <w:fldChar w:fldCharType="begin"/>
      </w:r>
      <w:r w:rsidRPr="00AE3B7B">
        <w:instrText xml:space="preserve"> REF _Ref450753763 \h </w:instrText>
      </w:r>
      <w:r w:rsidRPr="00AE3B7B">
        <w:fldChar w:fldCharType="separate"/>
      </w:r>
      <w:r w:rsidR="00051212"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="00051212">
        <w:rPr>
          <w:rFonts w:eastAsia="MS Mincho"/>
          <w:b/>
          <w:noProof/>
          <w:szCs w:val="20"/>
          <w:lang w:val="en-GB" w:eastAsia="en-US"/>
        </w:rPr>
        <w:t>4</w:t>
      </w:r>
      <w:r w:rsidRPr="00AE3B7B">
        <w:fldChar w:fldCharType="end"/>
      </w:r>
      <w:r w:rsidRPr="00AE3B7B">
        <w:t xml:space="preserve"> </w:t>
      </w:r>
      <w:r w:rsidR="00051212">
        <w:t xml:space="preserve">and </w:t>
      </w:r>
      <w:r w:rsidR="00051212">
        <w:fldChar w:fldCharType="begin"/>
      </w:r>
      <w:r w:rsidR="00051212">
        <w:instrText xml:space="preserve"> REF _Ref450831688 \h </w:instrText>
      </w:r>
      <w:r w:rsidR="00051212">
        <w:fldChar w:fldCharType="separate"/>
      </w:r>
      <w:r w:rsidR="00051212"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="00051212">
        <w:rPr>
          <w:rFonts w:eastAsia="MS Mincho"/>
          <w:b/>
          <w:noProof/>
          <w:szCs w:val="20"/>
          <w:lang w:val="en-GB" w:eastAsia="en-US"/>
        </w:rPr>
        <w:t>5</w:t>
      </w:r>
      <w:r w:rsidR="00051212">
        <w:fldChar w:fldCharType="end"/>
      </w:r>
      <w:r w:rsidR="00051212">
        <w:t xml:space="preserve"> </w:t>
      </w:r>
      <w:r w:rsidRPr="00AE3B7B">
        <w:t xml:space="preserve">in the Appendix. The </w:t>
      </w:r>
      <w:r w:rsidRPr="00AE3B7B">
        <w:lastRenderedPageBreak/>
        <w:t xml:space="preserve">results are provided for </w:t>
      </w:r>
      <w:r w:rsidR="00D00B4F">
        <w:t xml:space="preserve">16 and </w:t>
      </w:r>
      <w:r w:rsidRPr="00AE3B7B">
        <w:t>32 antenna ports with</w:t>
      </w:r>
      <w:r w:rsidRPr="00AE3B7B">
        <w:rPr>
          <w:rFonts w:hint="eastAsia"/>
        </w:rPr>
        <w:t xml:space="preserve"> </w:t>
      </w:r>
      <w:r w:rsidR="00D00B4F" w:rsidRPr="00AE3B7B">
        <w:t>(</w:t>
      </w:r>
      <w:r w:rsidR="00D00B4F" w:rsidRPr="00AE3B7B">
        <w:rPr>
          <w:i/>
        </w:rPr>
        <w:t>N</w:t>
      </w:r>
      <w:r w:rsidR="00D00B4F" w:rsidRPr="00AE3B7B">
        <w:rPr>
          <w:vertAlign w:val="subscript"/>
        </w:rPr>
        <w:t>1</w:t>
      </w:r>
      <w:proofErr w:type="gramStart"/>
      <w:r w:rsidR="00D00B4F" w:rsidRPr="00AE3B7B">
        <w:t>,</w:t>
      </w:r>
      <w:r w:rsidR="00D00B4F" w:rsidRPr="00AE3B7B">
        <w:rPr>
          <w:i/>
        </w:rPr>
        <w:t>N</w:t>
      </w:r>
      <w:r w:rsidR="00D00B4F" w:rsidRPr="00AE3B7B">
        <w:rPr>
          <w:vertAlign w:val="subscript"/>
        </w:rPr>
        <w:t>2</w:t>
      </w:r>
      <w:proofErr w:type="gramEnd"/>
      <w:r w:rsidR="00D00B4F" w:rsidRPr="00AE3B7B">
        <w:rPr>
          <w:rFonts w:hint="eastAsia"/>
        </w:rPr>
        <w:t xml:space="preserve">) = </w:t>
      </w:r>
      <w:r w:rsidR="00D00B4F">
        <w:t>(4,2</w:t>
      </w:r>
      <w:r w:rsidR="00D00B4F" w:rsidRPr="00AE3B7B">
        <w:t xml:space="preserve">) </w:t>
      </w:r>
      <w:r w:rsidR="00D00B4F">
        <w:t xml:space="preserve"> and </w:t>
      </w:r>
      <w:r w:rsidRPr="00AE3B7B">
        <w:t>(</w:t>
      </w:r>
      <w:r w:rsidRPr="00AE3B7B">
        <w:rPr>
          <w:i/>
        </w:rPr>
        <w:t>N</w:t>
      </w:r>
      <w:r w:rsidRPr="00AE3B7B">
        <w:rPr>
          <w:vertAlign w:val="subscript"/>
        </w:rPr>
        <w:t>1</w:t>
      </w:r>
      <w:r w:rsidRPr="00AE3B7B">
        <w:t>,</w:t>
      </w:r>
      <w:r w:rsidRPr="00AE3B7B">
        <w:rPr>
          <w:i/>
        </w:rPr>
        <w:t>N</w:t>
      </w:r>
      <w:r w:rsidRPr="00AE3B7B">
        <w:rPr>
          <w:vertAlign w:val="subscript"/>
        </w:rPr>
        <w:t>2</w:t>
      </w:r>
      <w:r w:rsidRPr="00AE3B7B">
        <w:rPr>
          <w:rFonts w:hint="eastAsia"/>
        </w:rPr>
        <w:t xml:space="preserve">) = </w:t>
      </w:r>
      <w:r w:rsidRPr="00AE3B7B">
        <w:t>(4,4)</w:t>
      </w:r>
      <w:r w:rsidR="00D00B4F">
        <w:t>, respectively</w:t>
      </w:r>
      <w:r w:rsidRPr="00AE3B7B">
        <w:t>.</w:t>
      </w:r>
      <w:r w:rsidRPr="00AE3B7B">
        <w:rPr>
          <w:rFonts w:hint="eastAsia"/>
        </w:rPr>
        <w:t xml:space="preserve"> </w:t>
      </w:r>
      <w:r w:rsidRPr="00AE3B7B">
        <w:t xml:space="preserve">Here, we assume that the first dimension is horizontal and the second dimension is vertical. The </w:t>
      </w:r>
      <w:proofErr w:type="spellStart"/>
      <w:r w:rsidRPr="00AE3B7B">
        <w:t>downtilt</w:t>
      </w:r>
      <w:proofErr w:type="spellEnd"/>
      <w:r w:rsidRPr="00AE3B7B">
        <w:t xml:space="preserve"> angles in the elevation domain are chosen according to [2]. In these simulations, </w:t>
      </w:r>
      <w:r w:rsidRPr="00AE3B7B">
        <w:rPr>
          <w:rFonts w:hint="eastAsia"/>
        </w:rPr>
        <w:t xml:space="preserve">full-port </w:t>
      </w:r>
      <w:r w:rsidRPr="00AE3B7B">
        <w:t>non-</w:t>
      </w:r>
      <w:proofErr w:type="spellStart"/>
      <w:r w:rsidRPr="00AE3B7B">
        <w:rPr>
          <w:rFonts w:hint="eastAsia"/>
        </w:rPr>
        <w:t>precoded</w:t>
      </w:r>
      <w:proofErr w:type="spellEnd"/>
      <w:r w:rsidRPr="00AE3B7B">
        <w:rPr>
          <w:rFonts w:hint="eastAsia"/>
        </w:rPr>
        <w:t xml:space="preserve"> CSI-RS </w:t>
      </w:r>
      <w:r w:rsidRPr="00AE3B7B">
        <w:t>is used</w:t>
      </w:r>
      <w:r w:rsidRPr="00AE3B7B">
        <w:rPr>
          <w:rFonts w:hint="eastAsia"/>
        </w:rPr>
        <w:t xml:space="preserve"> for CSI estimation, and the corresponding CSI-RS overhead is taken into account in the final throughput calculation.</w:t>
      </w:r>
      <w:r w:rsidRPr="00AE3B7B">
        <w:t xml:space="preserve"> </w:t>
      </w:r>
      <w:r w:rsidRPr="00AE3B7B">
        <w:rPr>
          <w:rFonts w:hint="eastAsia"/>
        </w:rPr>
        <w:t xml:space="preserve">Cell association </w:t>
      </w:r>
      <w:r w:rsidRPr="00AE3B7B">
        <w:t>antenna</w:t>
      </w:r>
      <w:r w:rsidRPr="00AE3B7B">
        <w:rPr>
          <w:rFonts w:hint="eastAsia"/>
        </w:rPr>
        <w:t xml:space="preserve"> pattern is approximated by one-TXRU pattern, and proportional fair scheduling (max 4 layers per time-frequency resource) have been used. </w:t>
      </w:r>
      <w:r w:rsidRPr="00AE3B7B">
        <w:t xml:space="preserve">For MU-MIMO, </w:t>
      </w:r>
      <w:r w:rsidRPr="00AE3B7B">
        <w:rPr>
          <w:rFonts w:hint="eastAsia"/>
        </w:rPr>
        <w:t xml:space="preserve">SLNR precoding </w:t>
      </w:r>
      <w:r w:rsidRPr="00AE3B7B">
        <w:t xml:space="preserve">is considered. The relevant simulation parameters are enlisted in </w:t>
      </w:r>
      <w:r w:rsidRPr="00AE3B7B">
        <w:fldChar w:fldCharType="begin"/>
      </w:r>
      <w:r w:rsidRPr="00AE3B7B">
        <w:instrText xml:space="preserve"> REF _Ref450753651 \h </w:instrText>
      </w:r>
      <w:r w:rsidRPr="00AE3B7B">
        <w:fldChar w:fldCharType="separate"/>
      </w:r>
      <w:r w:rsidR="00051212"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="00051212">
        <w:rPr>
          <w:rFonts w:eastAsia="MS Mincho"/>
          <w:b/>
          <w:noProof/>
          <w:szCs w:val="20"/>
          <w:lang w:val="en-GB" w:eastAsia="en-US"/>
        </w:rPr>
        <w:t>3</w:t>
      </w:r>
      <w:r w:rsidRPr="00AE3B7B">
        <w:fldChar w:fldCharType="end"/>
      </w:r>
      <w:r w:rsidRPr="00AE3B7B">
        <w:t xml:space="preserve">. </w:t>
      </w:r>
      <w:r w:rsidRPr="00AE3B7B">
        <w:rPr>
          <w:rFonts w:hint="eastAsia"/>
        </w:rPr>
        <w:t xml:space="preserve">The rest of the simulation assumption is according </w:t>
      </w:r>
      <w:r w:rsidRPr="00AE3B7B">
        <w:t>to [2].</w:t>
      </w:r>
      <w:r w:rsidR="00101AD5">
        <w:t xml:space="preserve"> </w:t>
      </w:r>
      <w:r w:rsidRPr="00AE3B7B">
        <w:t xml:space="preserve">The performance gains with “Class A </w:t>
      </w:r>
      <w:r w:rsidR="007D104B">
        <w:t>codebook</w:t>
      </w:r>
      <w:r w:rsidRPr="00AE3B7B">
        <w:t xml:space="preserve">” as reference are summarized </w:t>
      </w:r>
      <w:r w:rsidRPr="00AE3B7B">
        <w:rPr>
          <w:szCs w:val="20"/>
        </w:rPr>
        <w:t xml:space="preserve">in </w:t>
      </w:r>
      <w:r w:rsidRPr="00AE3B7B">
        <w:rPr>
          <w:szCs w:val="20"/>
        </w:rPr>
        <w:fldChar w:fldCharType="begin"/>
      </w:r>
      <w:r w:rsidRPr="00AE3B7B">
        <w:rPr>
          <w:szCs w:val="20"/>
        </w:rPr>
        <w:instrText xml:space="preserve"> REF _Ref447193894 \h  \* MERGEFORMAT </w:instrText>
      </w:r>
      <w:r w:rsidRPr="00AE3B7B">
        <w:rPr>
          <w:szCs w:val="20"/>
        </w:rPr>
      </w:r>
      <w:r w:rsidRPr="00AE3B7B">
        <w:rPr>
          <w:szCs w:val="20"/>
        </w:rPr>
        <w:fldChar w:fldCharType="separate"/>
      </w:r>
      <w:r w:rsidR="00051212" w:rsidRPr="00AE3B7B">
        <w:rPr>
          <w:szCs w:val="20"/>
        </w:rPr>
        <w:t xml:space="preserve">Figure </w:t>
      </w:r>
      <w:r w:rsidR="00051212" w:rsidRPr="00051212">
        <w:rPr>
          <w:noProof/>
          <w:szCs w:val="20"/>
        </w:rPr>
        <w:t>2</w:t>
      </w:r>
      <w:r w:rsidRPr="00AE3B7B">
        <w:rPr>
          <w:szCs w:val="20"/>
        </w:rPr>
        <w:fldChar w:fldCharType="end"/>
      </w:r>
      <w:r w:rsidRPr="00AE3B7B">
        <w:rPr>
          <w:szCs w:val="20"/>
        </w:rPr>
        <w:t xml:space="preserve"> </w:t>
      </w:r>
      <w:r w:rsidR="00466EDD" w:rsidRPr="000146FA">
        <w:rPr>
          <w:szCs w:val="20"/>
        </w:rPr>
        <w:t>-</w:t>
      </w:r>
      <w:r w:rsidR="000146FA" w:rsidRPr="000146FA">
        <w:rPr>
          <w:szCs w:val="20"/>
        </w:rPr>
        <w:t xml:space="preserve"> </w:t>
      </w:r>
      <w:r w:rsidR="000146FA" w:rsidRPr="000146FA">
        <w:rPr>
          <w:szCs w:val="20"/>
        </w:rPr>
        <w:fldChar w:fldCharType="begin"/>
      </w:r>
      <w:r w:rsidR="000146FA" w:rsidRPr="000146FA">
        <w:rPr>
          <w:szCs w:val="20"/>
        </w:rPr>
        <w:instrText xml:space="preserve"> REF _Ref450829205 \h  \* MERGEFORMAT </w:instrText>
      </w:r>
      <w:r w:rsidR="000146FA" w:rsidRPr="000146FA">
        <w:rPr>
          <w:szCs w:val="20"/>
        </w:rPr>
      </w:r>
      <w:r w:rsidR="000146FA" w:rsidRPr="000146FA">
        <w:rPr>
          <w:szCs w:val="20"/>
        </w:rPr>
        <w:fldChar w:fldCharType="separate"/>
      </w:r>
      <w:r w:rsidR="00051212" w:rsidRPr="00AE3B7B">
        <w:rPr>
          <w:bCs/>
          <w:szCs w:val="20"/>
        </w:rPr>
        <w:t xml:space="preserve">Figure </w:t>
      </w:r>
      <w:r w:rsidR="00051212" w:rsidRPr="00051212">
        <w:rPr>
          <w:bCs/>
          <w:noProof/>
          <w:szCs w:val="20"/>
        </w:rPr>
        <w:t>13</w:t>
      </w:r>
      <w:r w:rsidR="000146FA" w:rsidRPr="000146FA">
        <w:rPr>
          <w:szCs w:val="20"/>
        </w:rPr>
        <w:fldChar w:fldCharType="end"/>
      </w:r>
      <w:r w:rsidR="000146FA" w:rsidRPr="000146FA">
        <w:rPr>
          <w:szCs w:val="20"/>
        </w:rPr>
        <w:t>.</w:t>
      </w:r>
      <w:r w:rsidRPr="00AE3B7B">
        <w:rPr>
          <w:szCs w:val="20"/>
        </w:rPr>
        <w:t xml:space="preserve"> </w:t>
      </w:r>
    </w:p>
    <w:p w:rsidR="007F2EB5" w:rsidRPr="00AE3B7B" w:rsidRDefault="007F2EB5" w:rsidP="007F2EB5">
      <w:pPr>
        <w:keepNext/>
        <w:spacing w:before="60" w:after="60" w:line="288" w:lineRule="auto"/>
        <w:ind w:right="-101"/>
        <w:rPr>
          <w:szCs w:val="20"/>
        </w:rPr>
        <w:sectPr w:rsidR="007F2EB5" w:rsidRPr="00AE3B7B" w:rsidSect="00B4350A">
          <w:headerReference w:type="default" r:id="rId43"/>
          <w:footerReference w:type="even" r:id="rId44"/>
          <w:footerReference w:type="default" r:id="rId45"/>
          <w:pgSz w:w="11906" w:h="16838"/>
          <w:pgMar w:top="1440" w:right="926" w:bottom="1440" w:left="1080" w:header="851" w:footer="992" w:gutter="0"/>
          <w:cols w:space="720"/>
          <w:docGrid w:type="lines" w:linePitch="312"/>
        </w:sectPr>
      </w:pPr>
    </w:p>
    <w:p w:rsidR="00AE3B7B" w:rsidRPr="00AE3B7B" w:rsidRDefault="00AE3B7B" w:rsidP="00992DFD">
      <w:pPr>
        <w:keepNext/>
        <w:spacing w:after="0"/>
        <w:ind w:left="-720" w:right="-101"/>
        <w:jc w:val="left"/>
        <w:rPr>
          <w:szCs w:val="20"/>
        </w:rPr>
      </w:pPr>
      <w:r w:rsidRPr="00AE3B7B">
        <w:rPr>
          <w:noProof/>
          <w:szCs w:val="20"/>
          <w:lang w:eastAsia="zh-TW"/>
        </w:rPr>
        <w:lastRenderedPageBreak/>
        <w:drawing>
          <wp:inline distT="0" distB="0" distL="0" distR="0" wp14:anchorId="79A9B371" wp14:editId="7E55E4B7">
            <wp:extent cx="1898650" cy="2184400"/>
            <wp:effectExtent l="0" t="0" r="25400" b="2540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6"/>
              </a:graphicData>
            </a:graphic>
          </wp:inline>
        </w:drawing>
      </w:r>
    </w:p>
    <w:p w:rsidR="00AE3B7B" w:rsidRDefault="00AE3B7B" w:rsidP="00992DFD">
      <w:pPr>
        <w:spacing w:after="0"/>
        <w:ind w:left="-720" w:right="-101"/>
        <w:jc w:val="left"/>
        <w:rPr>
          <w:b/>
          <w:bCs/>
          <w:sz w:val="16"/>
          <w:szCs w:val="20"/>
        </w:rPr>
      </w:pPr>
      <w:bookmarkStart w:id="6" w:name="_Ref447193894"/>
      <w:r w:rsidRPr="00AE3B7B">
        <w:rPr>
          <w:b/>
          <w:bCs/>
          <w:sz w:val="16"/>
          <w:szCs w:val="20"/>
        </w:rPr>
        <w:t xml:space="preserve">Figure </w:t>
      </w:r>
      <w:r w:rsidRPr="00AE3B7B">
        <w:rPr>
          <w:b/>
          <w:bCs/>
          <w:sz w:val="16"/>
          <w:szCs w:val="20"/>
        </w:rPr>
        <w:fldChar w:fldCharType="begin"/>
      </w:r>
      <w:r w:rsidRPr="00AE3B7B">
        <w:rPr>
          <w:b/>
          <w:bCs/>
          <w:sz w:val="16"/>
          <w:szCs w:val="20"/>
        </w:rPr>
        <w:instrText xml:space="preserve"> SEQ Figure \* ARABIC </w:instrText>
      </w:r>
      <w:r w:rsidRPr="00AE3B7B">
        <w:rPr>
          <w:b/>
          <w:bCs/>
          <w:sz w:val="16"/>
          <w:szCs w:val="20"/>
        </w:rPr>
        <w:fldChar w:fldCharType="separate"/>
      </w:r>
      <w:r w:rsidR="00051212">
        <w:rPr>
          <w:b/>
          <w:bCs/>
          <w:noProof/>
          <w:sz w:val="16"/>
          <w:szCs w:val="20"/>
        </w:rPr>
        <w:t>2</w:t>
      </w:r>
      <w:r w:rsidRPr="00AE3B7B">
        <w:rPr>
          <w:b/>
          <w:bCs/>
          <w:sz w:val="16"/>
          <w:szCs w:val="20"/>
        </w:rPr>
        <w:fldChar w:fldCharType="end"/>
      </w:r>
      <w:bookmarkEnd w:id="6"/>
      <w:r w:rsidRPr="00AE3B7B">
        <w:rPr>
          <w:b/>
          <w:bCs/>
          <w:sz w:val="16"/>
          <w:szCs w:val="20"/>
        </w:rPr>
        <w:t xml:space="preserve">: Performance for </w:t>
      </w:r>
      <w:r w:rsidR="0055601C">
        <w:rPr>
          <w:b/>
          <w:bCs/>
          <w:sz w:val="16"/>
          <w:szCs w:val="20"/>
        </w:rPr>
        <w:t xml:space="preserve">16 ports, </w:t>
      </w:r>
      <w:r w:rsidRPr="00AE3B7B">
        <w:rPr>
          <w:b/>
          <w:bCs/>
          <w:sz w:val="16"/>
          <w:szCs w:val="20"/>
        </w:rPr>
        <w:t>(N1</w:t>
      </w:r>
      <w:proofErr w:type="gramStart"/>
      <w:r w:rsidRPr="00AE3B7B">
        <w:rPr>
          <w:b/>
          <w:bCs/>
          <w:sz w:val="16"/>
          <w:szCs w:val="20"/>
        </w:rPr>
        <w:t>,N2</w:t>
      </w:r>
      <w:proofErr w:type="gramEnd"/>
      <w:r w:rsidRPr="00AE3B7B">
        <w:rPr>
          <w:b/>
          <w:bCs/>
          <w:sz w:val="16"/>
          <w:szCs w:val="20"/>
        </w:rPr>
        <w:t>) = (</w:t>
      </w:r>
      <w:r w:rsidR="007D104B">
        <w:rPr>
          <w:b/>
          <w:bCs/>
          <w:sz w:val="16"/>
          <w:szCs w:val="20"/>
        </w:rPr>
        <w:t>2</w:t>
      </w:r>
      <w:r w:rsidRPr="00AE3B7B">
        <w:rPr>
          <w:b/>
          <w:bCs/>
          <w:sz w:val="16"/>
          <w:szCs w:val="20"/>
        </w:rPr>
        <w:t>,4), UMa-200m</w:t>
      </w:r>
    </w:p>
    <w:p w:rsidR="00B4350A" w:rsidRPr="00AE3B7B" w:rsidRDefault="00B4350A" w:rsidP="00992DFD">
      <w:pPr>
        <w:keepNext/>
        <w:spacing w:after="0"/>
        <w:ind w:left="-360" w:right="-101"/>
        <w:jc w:val="left"/>
        <w:rPr>
          <w:szCs w:val="20"/>
        </w:rPr>
      </w:pPr>
      <w:r w:rsidRPr="00AE3B7B">
        <w:rPr>
          <w:noProof/>
          <w:szCs w:val="20"/>
          <w:lang w:eastAsia="zh-TW"/>
        </w:rPr>
        <w:lastRenderedPageBreak/>
        <w:drawing>
          <wp:inline distT="0" distB="0" distL="0" distR="0" wp14:anchorId="40344B9F" wp14:editId="3145F871">
            <wp:extent cx="1905000" cy="2186940"/>
            <wp:effectExtent l="0" t="0" r="19050" b="2286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7"/>
              </a:graphicData>
            </a:graphic>
          </wp:inline>
        </w:drawing>
      </w:r>
    </w:p>
    <w:p w:rsidR="00B4350A" w:rsidRPr="00AE3B7B" w:rsidRDefault="00B4350A" w:rsidP="00992DFD">
      <w:pPr>
        <w:spacing w:after="0"/>
        <w:ind w:left="-360" w:right="-412"/>
        <w:jc w:val="left"/>
        <w:rPr>
          <w:b/>
          <w:bCs/>
          <w:sz w:val="16"/>
          <w:szCs w:val="20"/>
        </w:rPr>
      </w:pPr>
      <w:r w:rsidRPr="00AE3B7B">
        <w:rPr>
          <w:b/>
          <w:bCs/>
          <w:sz w:val="16"/>
          <w:szCs w:val="20"/>
        </w:rPr>
        <w:t xml:space="preserve">Figure </w:t>
      </w:r>
      <w:r w:rsidRPr="00AE3B7B">
        <w:rPr>
          <w:b/>
          <w:bCs/>
          <w:sz w:val="16"/>
          <w:szCs w:val="20"/>
        </w:rPr>
        <w:fldChar w:fldCharType="begin"/>
      </w:r>
      <w:r w:rsidRPr="00AE3B7B">
        <w:rPr>
          <w:b/>
          <w:bCs/>
          <w:sz w:val="16"/>
          <w:szCs w:val="20"/>
        </w:rPr>
        <w:instrText xml:space="preserve"> SEQ Figure \* ARABIC </w:instrText>
      </w:r>
      <w:r w:rsidRPr="00AE3B7B">
        <w:rPr>
          <w:b/>
          <w:bCs/>
          <w:sz w:val="16"/>
          <w:szCs w:val="20"/>
        </w:rPr>
        <w:fldChar w:fldCharType="separate"/>
      </w:r>
      <w:r w:rsidR="00051212">
        <w:rPr>
          <w:b/>
          <w:bCs/>
          <w:noProof/>
          <w:sz w:val="16"/>
          <w:szCs w:val="20"/>
        </w:rPr>
        <w:t>3</w:t>
      </w:r>
      <w:r w:rsidRPr="00AE3B7B">
        <w:rPr>
          <w:b/>
          <w:bCs/>
          <w:sz w:val="16"/>
          <w:szCs w:val="20"/>
        </w:rPr>
        <w:fldChar w:fldCharType="end"/>
      </w:r>
      <w:r w:rsidRPr="00AE3B7B">
        <w:rPr>
          <w:b/>
          <w:bCs/>
          <w:sz w:val="16"/>
          <w:szCs w:val="20"/>
        </w:rPr>
        <w:t xml:space="preserve">: Performance for </w:t>
      </w:r>
      <w:r w:rsidR="0055601C">
        <w:rPr>
          <w:b/>
          <w:bCs/>
          <w:sz w:val="16"/>
          <w:szCs w:val="20"/>
        </w:rPr>
        <w:t xml:space="preserve">16 ports, </w:t>
      </w:r>
      <w:r w:rsidRPr="00AE3B7B">
        <w:rPr>
          <w:b/>
          <w:bCs/>
          <w:sz w:val="16"/>
          <w:szCs w:val="20"/>
        </w:rPr>
        <w:t>(N1</w:t>
      </w:r>
      <w:proofErr w:type="gramStart"/>
      <w:r w:rsidRPr="00AE3B7B">
        <w:rPr>
          <w:b/>
          <w:bCs/>
          <w:sz w:val="16"/>
          <w:szCs w:val="20"/>
        </w:rPr>
        <w:t>,N2</w:t>
      </w:r>
      <w:proofErr w:type="gramEnd"/>
      <w:r w:rsidRPr="00AE3B7B">
        <w:rPr>
          <w:b/>
          <w:bCs/>
          <w:sz w:val="16"/>
          <w:szCs w:val="20"/>
        </w:rPr>
        <w:t>) = (</w:t>
      </w:r>
      <w:r>
        <w:rPr>
          <w:b/>
          <w:bCs/>
          <w:sz w:val="16"/>
          <w:szCs w:val="20"/>
        </w:rPr>
        <w:t>2</w:t>
      </w:r>
      <w:r w:rsidRPr="00AE3B7B">
        <w:rPr>
          <w:b/>
          <w:bCs/>
          <w:sz w:val="16"/>
          <w:szCs w:val="20"/>
        </w:rPr>
        <w:t>,4), UMa-200m</w:t>
      </w:r>
    </w:p>
    <w:p w:rsidR="00B4350A" w:rsidRPr="00AE3B7B" w:rsidRDefault="00B4350A" w:rsidP="00992DFD">
      <w:pPr>
        <w:keepNext/>
        <w:spacing w:after="0"/>
        <w:ind w:right="-101"/>
        <w:jc w:val="left"/>
        <w:rPr>
          <w:szCs w:val="20"/>
        </w:rPr>
      </w:pPr>
      <w:r w:rsidRPr="00AE3B7B">
        <w:rPr>
          <w:noProof/>
          <w:szCs w:val="20"/>
          <w:lang w:eastAsia="zh-TW"/>
        </w:rPr>
        <w:lastRenderedPageBreak/>
        <w:drawing>
          <wp:inline distT="0" distB="0" distL="0" distR="0" wp14:anchorId="6458CD2F" wp14:editId="3DC45E83">
            <wp:extent cx="1935480" cy="2194560"/>
            <wp:effectExtent l="0" t="0" r="26670" b="1524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8"/>
              </a:graphicData>
            </a:graphic>
          </wp:inline>
        </w:drawing>
      </w:r>
    </w:p>
    <w:p w:rsidR="00B4350A" w:rsidRDefault="00B4350A" w:rsidP="00992DFD">
      <w:pPr>
        <w:spacing w:after="0"/>
        <w:ind w:right="-772"/>
        <w:jc w:val="left"/>
        <w:rPr>
          <w:b/>
          <w:bCs/>
          <w:sz w:val="16"/>
          <w:szCs w:val="20"/>
        </w:rPr>
        <w:sectPr w:rsidR="00B4350A" w:rsidSect="00B4350A">
          <w:type w:val="continuous"/>
          <w:pgSz w:w="11906" w:h="16838"/>
          <w:pgMar w:top="1440" w:right="1800" w:bottom="1440" w:left="1800" w:header="851" w:footer="992" w:gutter="0"/>
          <w:cols w:num="3" w:space="720"/>
          <w:docGrid w:type="lines" w:linePitch="312"/>
        </w:sectPr>
      </w:pPr>
      <w:r w:rsidRPr="00AE3B7B">
        <w:rPr>
          <w:b/>
          <w:bCs/>
          <w:sz w:val="16"/>
          <w:szCs w:val="20"/>
        </w:rPr>
        <w:t xml:space="preserve">Figure </w:t>
      </w:r>
      <w:r w:rsidRPr="00AE3B7B">
        <w:rPr>
          <w:b/>
          <w:bCs/>
          <w:sz w:val="16"/>
          <w:szCs w:val="20"/>
        </w:rPr>
        <w:fldChar w:fldCharType="begin"/>
      </w:r>
      <w:r w:rsidRPr="00AE3B7B">
        <w:rPr>
          <w:b/>
          <w:bCs/>
          <w:sz w:val="16"/>
          <w:szCs w:val="20"/>
        </w:rPr>
        <w:instrText xml:space="preserve"> SEQ Figure \* ARABIC </w:instrText>
      </w:r>
      <w:r w:rsidRPr="00AE3B7B">
        <w:rPr>
          <w:b/>
          <w:bCs/>
          <w:sz w:val="16"/>
          <w:szCs w:val="20"/>
        </w:rPr>
        <w:fldChar w:fldCharType="separate"/>
      </w:r>
      <w:r w:rsidR="00051212">
        <w:rPr>
          <w:b/>
          <w:bCs/>
          <w:noProof/>
          <w:sz w:val="16"/>
          <w:szCs w:val="20"/>
        </w:rPr>
        <w:t>4</w:t>
      </w:r>
      <w:r w:rsidRPr="00AE3B7B">
        <w:rPr>
          <w:b/>
          <w:bCs/>
          <w:sz w:val="16"/>
          <w:szCs w:val="20"/>
        </w:rPr>
        <w:fldChar w:fldCharType="end"/>
      </w:r>
      <w:r w:rsidRPr="00AE3B7B">
        <w:rPr>
          <w:b/>
          <w:bCs/>
          <w:sz w:val="16"/>
          <w:szCs w:val="20"/>
        </w:rPr>
        <w:t xml:space="preserve">: Performance for </w:t>
      </w:r>
      <w:r w:rsidR="0055601C">
        <w:rPr>
          <w:b/>
          <w:bCs/>
          <w:sz w:val="16"/>
          <w:szCs w:val="20"/>
        </w:rPr>
        <w:t xml:space="preserve">16 ports, </w:t>
      </w:r>
      <w:r w:rsidRPr="00AE3B7B">
        <w:rPr>
          <w:b/>
          <w:bCs/>
          <w:sz w:val="16"/>
          <w:szCs w:val="20"/>
        </w:rPr>
        <w:t>(N1</w:t>
      </w:r>
      <w:proofErr w:type="gramStart"/>
      <w:r w:rsidRPr="00AE3B7B">
        <w:rPr>
          <w:b/>
          <w:bCs/>
          <w:sz w:val="16"/>
          <w:szCs w:val="20"/>
        </w:rPr>
        <w:t>,N2</w:t>
      </w:r>
      <w:proofErr w:type="gramEnd"/>
      <w:r w:rsidRPr="00AE3B7B">
        <w:rPr>
          <w:b/>
          <w:bCs/>
          <w:sz w:val="16"/>
          <w:szCs w:val="20"/>
        </w:rPr>
        <w:t>) = (</w:t>
      </w:r>
      <w:r>
        <w:rPr>
          <w:b/>
          <w:bCs/>
          <w:sz w:val="16"/>
          <w:szCs w:val="20"/>
        </w:rPr>
        <w:t>2</w:t>
      </w:r>
      <w:r w:rsidRPr="00AE3B7B">
        <w:rPr>
          <w:b/>
          <w:bCs/>
          <w:sz w:val="16"/>
          <w:szCs w:val="20"/>
        </w:rPr>
        <w:t>,4), UMa-200m</w:t>
      </w:r>
    </w:p>
    <w:p w:rsidR="00A52646" w:rsidRPr="00AE3B7B" w:rsidRDefault="00A52646" w:rsidP="00992DFD">
      <w:pPr>
        <w:keepNext/>
        <w:spacing w:after="0"/>
        <w:ind w:left="-720" w:right="-101"/>
        <w:jc w:val="left"/>
        <w:rPr>
          <w:szCs w:val="20"/>
        </w:rPr>
      </w:pPr>
      <w:r w:rsidRPr="00AE3B7B">
        <w:rPr>
          <w:noProof/>
          <w:szCs w:val="20"/>
          <w:lang w:eastAsia="zh-TW"/>
        </w:rPr>
        <w:lastRenderedPageBreak/>
        <w:drawing>
          <wp:inline distT="0" distB="0" distL="0" distR="0" wp14:anchorId="316AAAA5" wp14:editId="64215AB9">
            <wp:extent cx="1898650" cy="2184400"/>
            <wp:effectExtent l="0" t="0" r="25400" b="2540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9"/>
              </a:graphicData>
            </a:graphic>
          </wp:inline>
        </w:drawing>
      </w:r>
    </w:p>
    <w:p w:rsidR="00A52646" w:rsidRDefault="00A52646" w:rsidP="00992DFD">
      <w:pPr>
        <w:spacing w:after="0"/>
        <w:ind w:left="-720" w:right="-101"/>
        <w:jc w:val="left"/>
        <w:rPr>
          <w:b/>
          <w:bCs/>
          <w:sz w:val="16"/>
          <w:szCs w:val="20"/>
        </w:rPr>
      </w:pPr>
      <w:r w:rsidRPr="00AE3B7B">
        <w:rPr>
          <w:b/>
          <w:bCs/>
          <w:sz w:val="16"/>
          <w:szCs w:val="20"/>
        </w:rPr>
        <w:t xml:space="preserve">Figure </w:t>
      </w:r>
      <w:r w:rsidRPr="00AE3B7B">
        <w:rPr>
          <w:b/>
          <w:bCs/>
          <w:sz w:val="16"/>
          <w:szCs w:val="20"/>
        </w:rPr>
        <w:fldChar w:fldCharType="begin"/>
      </w:r>
      <w:r w:rsidRPr="00AE3B7B">
        <w:rPr>
          <w:b/>
          <w:bCs/>
          <w:sz w:val="16"/>
          <w:szCs w:val="20"/>
        </w:rPr>
        <w:instrText xml:space="preserve"> SEQ Figure \* ARABIC </w:instrText>
      </w:r>
      <w:r w:rsidRPr="00AE3B7B">
        <w:rPr>
          <w:b/>
          <w:bCs/>
          <w:sz w:val="16"/>
          <w:szCs w:val="20"/>
        </w:rPr>
        <w:fldChar w:fldCharType="separate"/>
      </w:r>
      <w:r w:rsidR="00051212">
        <w:rPr>
          <w:b/>
          <w:bCs/>
          <w:noProof/>
          <w:sz w:val="16"/>
          <w:szCs w:val="20"/>
        </w:rPr>
        <w:t>5</w:t>
      </w:r>
      <w:r w:rsidRPr="00AE3B7B">
        <w:rPr>
          <w:b/>
          <w:bCs/>
          <w:sz w:val="16"/>
          <w:szCs w:val="20"/>
        </w:rPr>
        <w:fldChar w:fldCharType="end"/>
      </w:r>
      <w:r w:rsidRPr="00AE3B7B">
        <w:rPr>
          <w:b/>
          <w:bCs/>
          <w:sz w:val="16"/>
          <w:szCs w:val="20"/>
        </w:rPr>
        <w:t xml:space="preserve">: Performance for </w:t>
      </w:r>
      <w:r w:rsidR="0055601C">
        <w:rPr>
          <w:b/>
          <w:bCs/>
          <w:sz w:val="16"/>
          <w:szCs w:val="20"/>
        </w:rPr>
        <w:t xml:space="preserve">16 ports, </w:t>
      </w:r>
      <w:r w:rsidRPr="00AE3B7B">
        <w:rPr>
          <w:b/>
          <w:bCs/>
          <w:sz w:val="16"/>
          <w:szCs w:val="20"/>
        </w:rPr>
        <w:t>(N1</w:t>
      </w:r>
      <w:proofErr w:type="gramStart"/>
      <w:r w:rsidRPr="00AE3B7B">
        <w:rPr>
          <w:b/>
          <w:bCs/>
          <w:sz w:val="16"/>
          <w:szCs w:val="20"/>
        </w:rPr>
        <w:t>,N2</w:t>
      </w:r>
      <w:proofErr w:type="gramEnd"/>
      <w:r w:rsidRPr="00AE3B7B">
        <w:rPr>
          <w:b/>
          <w:bCs/>
          <w:sz w:val="16"/>
          <w:szCs w:val="20"/>
        </w:rPr>
        <w:t>) = (</w:t>
      </w:r>
      <w:r>
        <w:rPr>
          <w:b/>
          <w:bCs/>
          <w:sz w:val="16"/>
          <w:szCs w:val="20"/>
        </w:rPr>
        <w:t>2</w:t>
      </w:r>
      <w:r w:rsidR="0055601C">
        <w:rPr>
          <w:b/>
          <w:bCs/>
          <w:sz w:val="16"/>
          <w:szCs w:val="20"/>
        </w:rPr>
        <w:t>,4), UMi</w:t>
      </w:r>
      <w:r w:rsidRPr="00AE3B7B">
        <w:rPr>
          <w:b/>
          <w:bCs/>
          <w:sz w:val="16"/>
          <w:szCs w:val="20"/>
        </w:rPr>
        <w:t>-2</w:t>
      </w:r>
      <w:r w:rsidR="0055601C">
        <w:rPr>
          <w:b/>
          <w:bCs/>
          <w:sz w:val="16"/>
          <w:szCs w:val="20"/>
        </w:rPr>
        <w:t>GHz</w:t>
      </w:r>
    </w:p>
    <w:p w:rsidR="00A52646" w:rsidRPr="00AE3B7B" w:rsidRDefault="00A52646" w:rsidP="00992DFD">
      <w:pPr>
        <w:keepNext/>
        <w:spacing w:after="0"/>
        <w:ind w:left="-360" w:right="-101"/>
        <w:jc w:val="left"/>
        <w:rPr>
          <w:szCs w:val="20"/>
        </w:rPr>
      </w:pPr>
      <w:r w:rsidRPr="00AE3B7B">
        <w:rPr>
          <w:noProof/>
          <w:szCs w:val="20"/>
          <w:lang w:eastAsia="zh-TW"/>
        </w:rPr>
        <w:lastRenderedPageBreak/>
        <w:drawing>
          <wp:inline distT="0" distB="0" distL="0" distR="0" wp14:anchorId="6EA262CA" wp14:editId="66B4DBB0">
            <wp:extent cx="1905000" cy="2186940"/>
            <wp:effectExtent l="0" t="0" r="19050" b="22860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0"/>
              </a:graphicData>
            </a:graphic>
          </wp:inline>
        </w:drawing>
      </w:r>
    </w:p>
    <w:p w:rsidR="00A52646" w:rsidRPr="00AE3B7B" w:rsidRDefault="00A52646" w:rsidP="00992DFD">
      <w:pPr>
        <w:spacing w:after="0"/>
        <w:ind w:left="-360" w:right="-412"/>
        <w:jc w:val="left"/>
        <w:rPr>
          <w:b/>
          <w:bCs/>
          <w:sz w:val="16"/>
          <w:szCs w:val="20"/>
        </w:rPr>
      </w:pPr>
      <w:r w:rsidRPr="00AE3B7B">
        <w:rPr>
          <w:b/>
          <w:bCs/>
          <w:sz w:val="16"/>
          <w:szCs w:val="20"/>
        </w:rPr>
        <w:t xml:space="preserve">Figure </w:t>
      </w:r>
      <w:r w:rsidRPr="00AE3B7B">
        <w:rPr>
          <w:b/>
          <w:bCs/>
          <w:sz w:val="16"/>
          <w:szCs w:val="20"/>
        </w:rPr>
        <w:fldChar w:fldCharType="begin"/>
      </w:r>
      <w:r w:rsidRPr="00AE3B7B">
        <w:rPr>
          <w:b/>
          <w:bCs/>
          <w:sz w:val="16"/>
          <w:szCs w:val="20"/>
        </w:rPr>
        <w:instrText xml:space="preserve"> SEQ Figure \* ARABIC </w:instrText>
      </w:r>
      <w:r w:rsidRPr="00AE3B7B">
        <w:rPr>
          <w:b/>
          <w:bCs/>
          <w:sz w:val="16"/>
          <w:szCs w:val="20"/>
        </w:rPr>
        <w:fldChar w:fldCharType="separate"/>
      </w:r>
      <w:r w:rsidR="00051212">
        <w:rPr>
          <w:b/>
          <w:bCs/>
          <w:noProof/>
          <w:sz w:val="16"/>
          <w:szCs w:val="20"/>
        </w:rPr>
        <w:t>6</w:t>
      </w:r>
      <w:r w:rsidRPr="00AE3B7B">
        <w:rPr>
          <w:b/>
          <w:bCs/>
          <w:sz w:val="16"/>
          <w:szCs w:val="20"/>
        </w:rPr>
        <w:fldChar w:fldCharType="end"/>
      </w:r>
      <w:r w:rsidRPr="00AE3B7B">
        <w:rPr>
          <w:b/>
          <w:bCs/>
          <w:sz w:val="16"/>
          <w:szCs w:val="20"/>
        </w:rPr>
        <w:t xml:space="preserve">: Performance for </w:t>
      </w:r>
      <w:r w:rsidR="0055601C">
        <w:rPr>
          <w:b/>
          <w:bCs/>
          <w:sz w:val="16"/>
          <w:szCs w:val="20"/>
        </w:rPr>
        <w:t xml:space="preserve">16 ports, </w:t>
      </w:r>
      <w:r w:rsidRPr="00AE3B7B">
        <w:rPr>
          <w:b/>
          <w:bCs/>
          <w:sz w:val="16"/>
          <w:szCs w:val="20"/>
        </w:rPr>
        <w:t>(N1</w:t>
      </w:r>
      <w:proofErr w:type="gramStart"/>
      <w:r w:rsidRPr="00AE3B7B">
        <w:rPr>
          <w:b/>
          <w:bCs/>
          <w:sz w:val="16"/>
          <w:szCs w:val="20"/>
        </w:rPr>
        <w:t>,N2</w:t>
      </w:r>
      <w:proofErr w:type="gramEnd"/>
      <w:r w:rsidRPr="00AE3B7B">
        <w:rPr>
          <w:b/>
          <w:bCs/>
          <w:sz w:val="16"/>
          <w:szCs w:val="20"/>
        </w:rPr>
        <w:t>) = (</w:t>
      </w:r>
      <w:r>
        <w:rPr>
          <w:b/>
          <w:bCs/>
          <w:sz w:val="16"/>
          <w:szCs w:val="20"/>
        </w:rPr>
        <w:t>2</w:t>
      </w:r>
      <w:r w:rsidRPr="00AE3B7B">
        <w:rPr>
          <w:b/>
          <w:bCs/>
          <w:sz w:val="16"/>
          <w:szCs w:val="20"/>
        </w:rPr>
        <w:t xml:space="preserve">,4), </w:t>
      </w:r>
      <w:r w:rsidR="0055601C">
        <w:rPr>
          <w:b/>
          <w:bCs/>
          <w:sz w:val="16"/>
          <w:szCs w:val="20"/>
        </w:rPr>
        <w:t>UMi</w:t>
      </w:r>
      <w:r w:rsidR="0055601C" w:rsidRPr="00AE3B7B">
        <w:rPr>
          <w:b/>
          <w:bCs/>
          <w:sz w:val="16"/>
          <w:szCs w:val="20"/>
        </w:rPr>
        <w:t>-2</w:t>
      </w:r>
      <w:r w:rsidR="0055601C">
        <w:rPr>
          <w:b/>
          <w:bCs/>
          <w:sz w:val="16"/>
          <w:szCs w:val="20"/>
        </w:rPr>
        <w:t>GHz</w:t>
      </w:r>
    </w:p>
    <w:p w:rsidR="00A52646" w:rsidRPr="00AE3B7B" w:rsidRDefault="00A52646" w:rsidP="00992DFD">
      <w:pPr>
        <w:keepNext/>
        <w:spacing w:after="0"/>
        <w:ind w:right="-101"/>
        <w:jc w:val="left"/>
        <w:rPr>
          <w:szCs w:val="20"/>
        </w:rPr>
      </w:pPr>
      <w:r w:rsidRPr="00AE3B7B">
        <w:rPr>
          <w:noProof/>
          <w:szCs w:val="20"/>
          <w:lang w:eastAsia="zh-TW"/>
        </w:rPr>
        <w:lastRenderedPageBreak/>
        <w:drawing>
          <wp:inline distT="0" distB="0" distL="0" distR="0" wp14:anchorId="435CD5F7" wp14:editId="5B893534">
            <wp:extent cx="1935480" cy="2194560"/>
            <wp:effectExtent l="0" t="0" r="26670" b="15240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1"/>
              </a:graphicData>
            </a:graphic>
          </wp:inline>
        </w:drawing>
      </w:r>
    </w:p>
    <w:p w:rsidR="00A52646" w:rsidRDefault="00A52646" w:rsidP="00992DFD">
      <w:pPr>
        <w:spacing w:after="0"/>
        <w:ind w:right="-772"/>
        <w:jc w:val="left"/>
        <w:rPr>
          <w:b/>
          <w:bCs/>
          <w:sz w:val="16"/>
          <w:szCs w:val="20"/>
        </w:rPr>
        <w:sectPr w:rsidR="00A52646" w:rsidSect="00B4350A">
          <w:type w:val="continuous"/>
          <w:pgSz w:w="11906" w:h="16838"/>
          <w:pgMar w:top="1440" w:right="1800" w:bottom="1440" w:left="1800" w:header="851" w:footer="992" w:gutter="0"/>
          <w:cols w:num="3" w:space="720"/>
          <w:docGrid w:type="lines" w:linePitch="312"/>
        </w:sectPr>
      </w:pPr>
      <w:r w:rsidRPr="00AE3B7B">
        <w:rPr>
          <w:b/>
          <w:bCs/>
          <w:sz w:val="16"/>
          <w:szCs w:val="20"/>
        </w:rPr>
        <w:t xml:space="preserve">Figure </w:t>
      </w:r>
      <w:r w:rsidRPr="00AE3B7B">
        <w:rPr>
          <w:b/>
          <w:bCs/>
          <w:sz w:val="16"/>
          <w:szCs w:val="20"/>
        </w:rPr>
        <w:fldChar w:fldCharType="begin"/>
      </w:r>
      <w:r w:rsidRPr="00AE3B7B">
        <w:rPr>
          <w:b/>
          <w:bCs/>
          <w:sz w:val="16"/>
          <w:szCs w:val="20"/>
        </w:rPr>
        <w:instrText xml:space="preserve"> SEQ Figure \* ARABIC </w:instrText>
      </w:r>
      <w:r w:rsidRPr="00AE3B7B">
        <w:rPr>
          <w:b/>
          <w:bCs/>
          <w:sz w:val="16"/>
          <w:szCs w:val="20"/>
        </w:rPr>
        <w:fldChar w:fldCharType="separate"/>
      </w:r>
      <w:r w:rsidR="00051212">
        <w:rPr>
          <w:b/>
          <w:bCs/>
          <w:noProof/>
          <w:sz w:val="16"/>
          <w:szCs w:val="20"/>
        </w:rPr>
        <w:t>7</w:t>
      </w:r>
      <w:r w:rsidRPr="00AE3B7B">
        <w:rPr>
          <w:b/>
          <w:bCs/>
          <w:sz w:val="16"/>
          <w:szCs w:val="20"/>
        </w:rPr>
        <w:fldChar w:fldCharType="end"/>
      </w:r>
      <w:r w:rsidRPr="00AE3B7B">
        <w:rPr>
          <w:b/>
          <w:bCs/>
          <w:sz w:val="16"/>
          <w:szCs w:val="20"/>
        </w:rPr>
        <w:t xml:space="preserve">: Performance for </w:t>
      </w:r>
      <w:r w:rsidR="0055601C">
        <w:rPr>
          <w:b/>
          <w:bCs/>
          <w:sz w:val="16"/>
          <w:szCs w:val="20"/>
        </w:rPr>
        <w:t xml:space="preserve">16 ports, </w:t>
      </w:r>
      <w:r w:rsidRPr="00AE3B7B">
        <w:rPr>
          <w:b/>
          <w:bCs/>
          <w:sz w:val="16"/>
          <w:szCs w:val="20"/>
        </w:rPr>
        <w:t>(N1</w:t>
      </w:r>
      <w:proofErr w:type="gramStart"/>
      <w:r w:rsidRPr="00AE3B7B">
        <w:rPr>
          <w:b/>
          <w:bCs/>
          <w:sz w:val="16"/>
          <w:szCs w:val="20"/>
        </w:rPr>
        <w:t>,N2</w:t>
      </w:r>
      <w:proofErr w:type="gramEnd"/>
      <w:r w:rsidRPr="00AE3B7B">
        <w:rPr>
          <w:b/>
          <w:bCs/>
          <w:sz w:val="16"/>
          <w:szCs w:val="20"/>
        </w:rPr>
        <w:t>) = (</w:t>
      </w:r>
      <w:r>
        <w:rPr>
          <w:b/>
          <w:bCs/>
          <w:sz w:val="16"/>
          <w:szCs w:val="20"/>
        </w:rPr>
        <w:t>2</w:t>
      </w:r>
      <w:r w:rsidRPr="00AE3B7B">
        <w:rPr>
          <w:b/>
          <w:bCs/>
          <w:sz w:val="16"/>
          <w:szCs w:val="20"/>
        </w:rPr>
        <w:t xml:space="preserve">,4), </w:t>
      </w:r>
      <w:r w:rsidR="0055601C">
        <w:rPr>
          <w:b/>
          <w:bCs/>
          <w:sz w:val="16"/>
          <w:szCs w:val="20"/>
        </w:rPr>
        <w:t>UMi</w:t>
      </w:r>
      <w:r w:rsidR="0055601C" w:rsidRPr="00AE3B7B">
        <w:rPr>
          <w:b/>
          <w:bCs/>
          <w:sz w:val="16"/>
          <w:szCs w:val="20"/>
        </w:rPr>
        <w:t>-2</w:t>
      </w:r>
      <w:r w:rsidR="0055601C">
        <w:rPr>
          <w:b/>
          <w:bCs/>
          <w:sz w:val="16"/>
          <w:szCs w:val="20"/>
        </w:rPr>
        <w:t>GHz</w:t>
      </w:r>
    </w:p>
    <w:p w:rsidR="00A52646" w:rsidRPr="00AE3B7B" w:rsidRDefault="00A52646" w:rsidP="00992DFD">
      <w:pPr>
        <w:keepNext/>
        <w:spacing w:after="0"/>
        <w:ind w:left="-720" w:right="-101"/>
        <w:jc w:val="left"/>
        <w:rPr>
          <w:szCs w:val="20"/>
        </w:rPr>
      </w:pPr>
      <w:r w:rsidRPr="00AE3B7B">
        <w:rPr>
          <w:noProof/>
          <w:szCs w:val="20"/>
          <w:lang w:eastAsia="zh-TW"/>
        </w:rPr>
        <w:lastRenderedPageBreak/>
        <w:drawing>
          <wp:inline distT="0" distB="0" distL="0" distR="0" wp14:anchorId="39CAE8E1" wp14:editId="3854C32D">
            <wp:extent cx="1898650" cy="2184400"/>
            <wp:effectExtent l="0" t="0" r="25400" b="25400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2"/>
              </a:graphicData>
            </a:graphic>
          </wp:inline>
        </w:drawing>
      </w:r>
    </w:p>
    <w:p w:rsidR="00A52646" w:rsidRDefault="00A52646" w:rsidP="00992DFD">
      <w:pPr>
        <w:spacing w:after="0"/>
        <w:ind w:left="-720" w:right="-101"/>
        <w:jc w:val="left"/>
        <w:rPr>
          <w:b/>
          <w:bCs/>
          <w:sz w:val="16"/>
          <w:szCs w:val="20"/>
        </w:rPr>
      </w:pPr>
      <w:r w:rsidRPr="00AE3B7B">
        <w:rPr>
          <w:b/>
          <w:bCs/>
          <w:sz w:val="16"/>
          <w:szCs w:val="20"/>
        </w:rPr>
        <w:t xml:space="preserve">Figure </w:t>
      </w:r>
      <w:r w:rsidRPr="00AE3B7B">
        <w:rPr>
          <w:b/>
          <w:bCs/>
          <w:sz w:val="16"/>
          <w:szCs w:val="20"/>
        </w:rPr>
        <w:fldChar w:fldCharType="begin"/>
      </w:r>
      <w:r w:rsidRPr="00AE3B7B">
        <w:rPr>
          <w:b/>
          <w:bCs/>
          <w:sz w:val="16"/>
          <w:szCs w:val="20"/>
        </w:rPr>
        <w:instrText xml:space="preserve"> SEQ Figure \* ARABIC </w:instrText>
      </w:r>
      <w:r w:rsidRPr="00AE3B7B">
        <w:rPr>
          <w:b/>
          <w:bCs/>
          <w:sz w:val="16"/>
          <w:szCs w:val="20"/>
        </w:rPr>
        <w:fldChar w:fldCharType="separate"/>
      </w:r>
      <w:r w:rsidR="00051212">
        <w:rPr>
          <w:b/>
          <w:bCs/>
          <w:noProof/>
          <w:sz w:val="16"/>
          <w:szCs w:val="20"/>
        </w:rPr>
        <w:t>8</w:t>
      </w:r>
      <w:r w:rsidRPr="00AE3B7B">
        <w:rPr>
          <w:b/>
          <w:bCs/>
          <w:sz w:val="16"/>
          <w:szCs w:val="20"/>
        </w:rPr>
        <w:fldChar w:fldCharType="end"/>
      </w:r>
      <w:r w:rsidRPr="00AE3B7B">
        <w:rPr>
          <w:b/>
          <w:bCs/>
          <w:sz w:val="16"/>
          <w:szCs w:val="20"/>
        </w:rPr>
        <w:t xml:space="preserve">: Performance for </w:t>
      </w:r>
      <w:r w:rsidR="0055601C">
        <w:rPr>
          <w:b/>
          <w:bCs/>
          <w:sz w:val="16"/>
          <w:szCs w:val="20"/>
        </w:rPr>
        <w:t xml:space="preserve">32ports, </w:t>
      </w:r>
      <w:r w:rsidRPr="00AE3B7B">
        <w:rPr>
          <w:b/>
          <w:bCs/>
          <w:sz w:val="16"/>
          <w:szCs w:val="20"/>
        </w:rPr>
        <w:t>(N1</w:t>
      </w:r>
      <w:proofErr w:type="gramStart"/>
      <w:r w:rsidRPr="00AE3B7B">
        <w:rPr>
          <w:b/>
          <w:bCs/>
          <w:sz w:val="16"/>
          <w:szCs w:val="20"/>
        </w:rPr>
        <w:t>,N2</w:t>
      </w:r>
      <w:proofErr w:type="gramEnd"/>
      <w:r w:rsidRPr="00AE3B7B">
        <w:rPr>
          <w:b/>
          <w:bCs/>
          <w:sz w:val="16"/>
          <w:szCs w:val="20"/>
        </w:rPr>
        <w:t>) = (</w:t>
      </w:r>
      <w:r w:rsidR="0055601C">
        <w:rPr>
          <w:b/>
          <w:bCs/>
          <w:sz w:val="16"/>
          <w:szCs w:val="20"/>
        </w:rPr>
        <w:t>4</w:t>
      </w:r>
      <w:r w:rsidRPr="00AE3B7B">
        <w:rPr>
          <w:b/>
          <w:bCs/>
          <w:sz w:val="16"/>
          <w:szCs w:val="20"/>
        </w:rPr>
        <w:t>,4), UMa-200m</w:t>
      </w:r>
    </w:p>
    <w:p w:rsidR="00A52646" w:rsidRPr="00AE3B7B" w:rsidRDefault="00A52646" w:rsidP="00992DFD">
      <w:pPr>
        <w:keepNext/>
        <w:spacing w:after="0"/>
        <w:ind w:left="-360" w:right="-101"/>
        <w:jc w:val="left"/>
        <w:rPr>
          <w:szCs w:val="20"/>
        </w:rPr>
      </w:pPr>
      <w:r w:rsidRPr="00AE3B7B">
        <w:rPr>
          <w:noProof/>
          <w:szCs w:val="20"/>
          <w:lang w:eastAsia="zh-TW"/>
        </w:rPr>
        <w:lastRenderedPageBreak/>
        <w:drawing>
          <wp:inline distT="0" distB="0" distL="0" distR="0" wp14:anchorId="26D05B1C" wp14:editId="2243F8C5">
            <wp:extent cx="1905000" cy="2186940"/>
            <wp:effectExtent l="0" t="0" r="19050" b="22860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3"/>
              </a:graphicData>
            </a:graphic>
          </wp:inline>
        </w:drawing>
      </w:r>
    </w:p>
    <w:p w:rsidR="00A52646" w:rsidRPr="00AE3B7B" w:rsidRDefault="00A52646" w:rsidP="00992DFD">
      <w:pPr>
        <w:spacing w:after="0"/>
        <w:ind w:left="-360" w:right="-412"/>
        <w:jc w:val="left"/>
        <w:rPr>
          <w:b/>
          <w:bCs/>
          <w:sz w:val="16"/>
          <w:szCs w:val="20"/>
        </w:rPr>
      </w:pPr>
      <w:r w:rsidRPr="00AE3B7B">
        <w:rPr>
          <w:b/>
          <w:bCs/>
          <w:sz w:val="16"/>
          <w:szCs w:val="20"/>
        </w:rPr>
        <w:t xml:space="preserve">Figure </w:t>
      </w:r>
      <w:r w:rsidRPr="00AE3B7B">
        <w:rPr>
          <w:b/>
          <w:bCs/>
          <w:sz w:val="16"/>
          <w:szCs w:val="20"/>
        </w:rPr>
        <w:fldChar w:fldCharType="begin"/>
      </w:r>
      <w:r w:rsidRPr="00AE3B7B">
        <w:rPr>
          <w:b/>
          <w:bCs/>
          <w:sz w:val="16"/>
          <w:szCs w:val="20"/>
        </w:rPr>
        <w:instrText xml:space="preserve"> SEQ Figure \* ARABIC </w:instrText>
      </w:r>
      <w:r w:rsidRPr="00AE3B7B">
        <w:rPr>
          <w:b/>
          <w:bCs/>
          <w:sz w:val="16"/>
          <w:szCs w:val="20"/>
        </w:rPr>
        <w:fldChar w:fldCharType="separate"/>
      </w:r>
      <w:r w:rsidR="00051212">
        <w:rPr>
          <w:b/>
          <w:bCs/>
          <w:noProof/>
          <w:sz w:val="16"/>
          <w:szCs w:val="20"/>
        </w:rPr>
        <w:t>9</w:t>
      </w:r>
      <w:r w:rsidRPr="00AE3B7B">
        <w:rPr>
          <w:b/>
          <w:bCs/>
          <w:sz w:val="16"/>
          <w:szCs w:val="20"/>
        </w:rPr>
        <w:fldChar w:fldCharType="end"/>
      </w:r>
      <w:r w:rsidRPr="00AE3B7B">
        <w:rPr>
          <w:b/>
          <w:bCs/>
          <w:sz w:val="16"/>
          <w:szCs w:val="20"/>
        </w:rPr>
        <w:t xml:space="preserve">: Performance for </w:t>
      </w:r>
      <w:r w:rsidR="0055601C">
        <w:rPr>
          <w:b/>
          <w:bCs/>
          <w:sz w:val="16"/>
          <w:szCs w:val="20"/>
        </w:rPr>
        <w:t xml:space="preserve">32ports, </w:t>
      </w:r>
      <w:r w:rsidRPr="00AE3B7B">
        <w:rPr>
          <w:b/>
          <w:bCs/>
          <w:sz w:val="16"/>
          <w:szCs w:val="20"/>
        </w:rPr>
        <w:t>(N1</w:t>
      </w:r>
      <w:proofErr w:type="gramStart"/>
      <w:r w:rsidRPr="00AE3B7B">
        <w:rPr>
          <w:b/>
          <w:bCs/>
          <w:sz w:val="16"/>
          <w:szCs w:val="20"/>
        </w:rPr>
        <w:t>,N2</w:t>
      </w:r>
      <w:proofErr w:type="gramEnd"/>
      <w:r w:rsidRPr="00AE3B7B">
        <w:rPr>
          <w:b/>
          <w:bCs/>
          <w:sz w:val="16"/>
          <w:szCs w:val="20"/>
        </w:rPr>
        <w:t>) = (</w:t>
      </w:r>
      <w:r w:rsidR="0055601C">
        <w:rPr>
          <w:b/>
          <w:bCs/>
          <w:sz w:val="16"/>
          <w:szCs w:val="20"/>
        </w:rPr>
        <w:t>4</w:t>
      </w:r>
      <w:r w:rsidRPr="00AE3B7B">
        <w:rPr>
          <w:b/>
          <w:bCs/>
          <w:sz w:val="16"/>
          <w:szCs w:val="20"/>
        </w:rPr>
        <w:t>,4), UMa-200m</w:t>
      </w:r>
    </w:p>
    <w:p w:rsidR="00A52646" w:rsidRPr="00AE3B7B" w:rsidRDefault="00A52646" w:rsidP="00992DFD">
      <w:pPr>
        <w:keepNext/>
        <w:spacing w:after="0"/>
        <w:ind w:right="-101"/>
        <w:jc w:val="left"/>
        <w:rPr>
          <w:szCs w:val="20"/>
        </w:rPr>
      </w:pPr>
      <w:r w:rsidRPr="00AE3B7B">
        <w:rPr>
          <w:noProof/>
          <w:szCs w:val="20"/>
          <w:lang w:eastAsia="zh-TW"/>
        </w:rPr>
        <w:lastRenderedPageBreak/>
        <w:drawing>
          <wp:inline distT="0" distB="0" distL="0" distR="0" wp14:anchorId="24AB6EDE" wp14:editId="5FC8F132">
            <wp:extent cx="1935480" cy="2194560"/>
            <wp:effectExtent l="0" t="0" r="26670" b="15240"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4"/>
              </a:graphicData>
            </a:graphic>
          </wp:inline>
        </w:drawing>
      </w:r>
    </w:p>
    <w:p w:rsidR="00A52646" w:rsidRDefault="00A52646" w:rsidP="00992DFD">
      <w:pPr>
        <w:spacing w:after="0"/>
        <w:ind w:right="-772"/>
        <w:jc w:val="left"/>
        <w:rPr>
          <w:b/>
          <w:bCs/>
          <w:sz w:val="16"/>
          <w:szCs w:val="20"/>
        </w:rPr>
        <w:sectPr w:rsidR="00A52646" w:rsidSect="00B4350A">
          <w:type w:val="continuous"/>
          <w:pgSz w:w="11906" w:h="16838"/>
          <w:pgMar w:top="1440" w:right="1800" w:bottom="1440" w:left="1800" w:header="851" w:footer="992" w:gutter="0"/>
          <w:cols w:num="3" w:space="720"/>
          <w:docGrid w:type="lines" w:linePitch="312"/>
        </w:sectPr>
      </w:pPr>
      <w:r w:rsidRPr="00AE3B7B">
        <w:rPr>
          <w:b/>
          <w:bCs/>
          <w:sz w:val="16"/>
          <w:szCs w:val="20"/>
        </w:rPr>
        <w:t xml:space="preserve">Figure </w:t>
      </w:r>
      <w:r w:rsidRPr="00AE3B7B">
        <w:rPr>
          <w:b/>
          <w:bCs/>
          <w:sz w:val="16"/>
          <w:szCs w:val="20"/>
        </w:rPr>
        <w:fldChar w:fldCharType="begin"/>
      </w:r>
      <w:r w:rsidRPr="00AE3B7B">
        <w:rPr>
          <w:b/>
          <w:bCs/>
          <w:sz w:val="16"/>
          <w:szCs w:val="20"/>
        </w:rPr>
        <w:instrText xml:space="preserve"> SEQ Figure \* ARABIC </w:instrText>
      </w:r>
      <w:r w:rsidRPr="00AE3B7B">
        <w:rPr>
          <w:b/>
          <w:bCs/>
          <w:sz w:val="16"/>
          <w:szCs w:val="20"/>
        </w:rPr>
        <w:fldChar w:fldCharType="separate"/>
      </w:r>
      <w:r w:rsidR="00051212">
        <w:rPr>
          <w:b/>
          <w:bCs/>
          <w:noProof/>
          <w:sz w:val="16"/>
          <w:szCs w:val="20"/>
        </w:rPr>
        <w:t>10</w:t>
      </w:r>
      <w:r w:rsidRPr="00AE3B7B">
        <w:rPr>
          <w:b/>
          <w:bCs/>
          <w:sz w:val="16"/>
          <w:szCs w:val="20"/>
        </w:rPr>
        <w:fldChar w:fldCharType="end"/>
      </w:r>
      <w:r w:rsidRPr="00AE3B7B">
        <w:rPr>
          <w:b/>
          <w:bCs/>
          <w:sz w:val="16"/>
          <w:szCs w:val="20"/>
        </w:rPr>
        <w:t xml:space="preserve">: Performance for </w:t>
      </w:r>
      <w:r w:rsidR="0055601C">
        <w:rPr>
          <w:b/>
          <w:bCs/>
          <w:sz w:val="16"/>
          <w:szCs w:val="20"/>
        </w:rPr>
        <w:t xml:space="preserve">32ports, </w:t>
      </w:r>
      <w:r w:rsidRPr="00AE3B7B">
        <w:rPr>
          <w:b/>
          <w:bCs/>
          <w:sz w:val="16"/>
          <w:szCs w:val="20"/>
        </w:rPr>
        <w:t>(N1</w:t>
      </w:r>
      <w:proofErr w:type="gramStart"/>
      <w:r w:rsidRPr="00AE3B7B">
        <w:rPr>
          <w:b/>
          <w:bCs/>
          <w:sz w:val="16"/>
          <w:szCs w:val="20"/>
        </w:rPr>
        <w:t>,N2</w:t>
      </w:r>
      <w:proofErr w:type="gramEnd"/>
      <w:r w:rsidRPr="00AE3B7B">
        <w:rPr>
          <w:b/>
          <w:bCs/>
          <w:sz w:val="16"/>
          <w:szCs w:val="20"/>
        </w:rPr>
        <w:t>) = (</w:t>
      </w:r>
      <w:r w:rsidR="0055601C">
        <w:rPr>
          <w:b/>
          <w:bCs/>
          <w:sz w:val="16"/>
          <w:szCs w:val="20"/>
        </w:rPr>
        <w:t>4</w:t>
      </w:r>
      <w:r w:rsidRPr="00AE3B7B">
        <w:rPr>
          <w:b/>
          <w:bCs/>
          <w:sz w:val="16"/>
          <w:szCs w:val="20"/>
        </w:rPr>
        <w:t>,4), UMa-200m</w:t>
      </w:r>
    </w:p>
    <w:p w:rsidR="00A52646" w:rsidRPr="00AE3B7B" w:rsidRDefault="001C7F02" w:rsidP="001C7F02">
      <w:pPr>
        <w:keepNext/>
        <w:spacing w:after="0"/>
        <w:ind w:left="-720" w:right="-101"/>
        <w:jc w:val="left"/>
        <w:rPr>
          <w:szCs w:val="20"/>
        </w:rPr>
      </w:pPr>
      <w:r w:rsidRPr="00AE3B7B">
        <w:rPr>
          <w:noProof/>
          <w:szCs w:val="20"/>
          <w:lang w:eastAsia="zh-TW"/>
        </w:rPr>
        <w:lastRenderedPageBreak/>
        <w:drawing>
          <wp:inline distT="0" distB="0" distL="0" distR="0" wp14:anchorId="3AD9EDFF" wp14:editId="558C1984">
            <wp:extent cx="1860550" cy="2228850"/>
            <wp:effectExtent l="0" t="0" r="25400" b="19050"/>
            <wp:docPr id="23" name="Chart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5"/>
              </a:graphicData>
            </a:graphic>
          </wp:inline>
        </w:drawing>
      </w:r>
    </w:p>
    <w:p w:rsidR="00A52646" w:rsidRDefault="00A52646" w:rsidP="001C7F02">
      <w:pPr>
        <w:spacing w:after="0"/>
        <w:ind w:left="-720" w:right="-101"/>
        <w:jc w:val="left"/>
        <w:rPr>
          <w:b/>
          <w:bCs/>
          <w:sz w:val="16"/>
          <w:szCs w:val="20"/>
        </w:rPr>
      </w:pPr>
      <w:r w:rsidRPr="00AE3B7B">
        <w:rPr>
          <w:b/>
          <w:bCs/>
          <w:sz w:val="16"/>
          <w:szCs w:val="20"/>
        </w:rPr>
        <w:t xml:space="preserve">Figure </w:t>
      </w:r>
      <w:r w:rsidRPr="00AE3B7B">
        <w:rPr>
          <w:b/>
          <w:bCs/>
          <w:sz w:val="16"/>
          <w:szCs w:val="20"/>
        </w:rPr>
        <w:fldChar w:fldCharType="begin"/>
      </w:r>
      <w:r w:rsidRPr="00AE3B7B">
        <w:rPr>
          <w:b/>
          <w:bCs/>
          <w:sz w:val="16"/>
          <w:szCs w:val="20"/>
        </w:rPr>
        <w:instrText xml:space="preserve"> SEQ Figure \* ARABIC </w:instrText>
      </w:r>
      <w:r w:rsidRPr="00AE3B7B">
        <w:rPr>
          <w:b/>
          <w:bCs/>
          <w:sz w:val="16"/>
          <w:szCs w:val="20"/>
        </w:rPr>
        <w:fldChar w:fldCharType="separate"/>
      </w:r>
      <w:r w:rsidR="00051212">
        <w:rPr>
          <w:b/>
          <w:bCs/>
          <w:noProof/>
          <w:sz w:val="16"/>
          <w:szCs w:val="20"/>
        </w:rPr>
        <w:t>11</w:t>
      </w:r>
      <w:r w:rsidRPr="00AE3B7B">
        <w:rPr>
          <w:b/>
          <w:bCs/>
          <w:sz w:val="16"/>
          <w:szCs w:val="20"/>
        </w:rPr>
        <w:fldChar w:fldCharType="end"/>
      </w:r>
      <w:r w:rsidRPr="00AE3B7B">
        <w:rPr>
          <w:b/>
          <w:bCs/>
          <w:sz w:val="16"/>
          <w:szCs w:val="20"/>
        </w:rPr>
        <w:t xml:space="preserve">: Performance for </w:t>
      </w:r>
      <w:r w:rsidR="0055601C">
        <w:rPr>
          <w:b/>
          <w:bCs/>
          <w:sz w:val="16"/>
          <w:szCs w:val="20"/>
        </w:rPr>
        <w:t xml:space="preserve">32ports, </w:t>
      </w:r>
      <w:r w:rsidRPr="00AE3B7B">
        <w:rPr>
          <w:b/>
          <w:bCs/>
          <w:sz w:val="16"/>
          <w:szCs w:val="20"/>
        </w:rPr>
        <w:t>(N1</w:t>
      </w:r>
      <w:proofErr w:type="gramStart"/>
      <w:r w:rsidRPr="00AE3B7B">
        <w:rPr>
          <w:b/>
          <w:bCs/>
          <w:sz w:val="16"/>
          <w:szCs w:val="20"/>
        </w:rPr>
        <w:t>,N2</w:t>
      </w:r>
      <w:proofErr w:type="gramEnd"/>
      <w:r w:rsidRPr="00AE3B7B">
        <w:rPr>
          <w:b/>
          <w:bCs/>
          <w:sz w:val="16"/>
          <w:szCs w:val="20"/>
        </w:rPr>
        <w:t>) = (</w:t>
      </w:r>
      <w:r w:rsidR="0055601C">
        <w:rPr>
          <w:b/>
          <w:bCs/>
          <w:sz w:val="16"/>
          <w:szCs w:val="20"/>
        </w:rPr>
        <w:t>4</w:t>
      </w:r>
      <w:r w:rsidRPr="00AE3B7B">
        <w:rPr>
          <w:b/>
          <w:bCs/>
          <w:sz w:val="16"/>
          <w:szCs w:val="20"/>
        </w:rPr>
        <w:t xml:space="preserve">,4), </w:t>
      </w:r>
      <w:r w:rsidR="0055601C">
        <w:rPr>
          <w:b/>
          <w:bCs/>
          <w:sz w:val="16"/>
          <w:szCs w:val="20"/>
        </w:rPr>
        <w:t>UMi</w:t>
      </w:r>
      <w:r w:rsidR="0055601C" w:rsidRPr="00AE3B7B">
        <w:rPr>
          <w:b/>
          <w:bCs/>
          <w:sz w:val="16"/>
          <w:szCs w:val="20"/>
        </w:rPr>
        <w:t>-2</w:t>
      </w:r>
      <w:r w:rsidR="0055601C">
        <w:rPr>
          <w:b/>
          <w:bCs/>
          <w:sz w:val="16"/>
          <w:szCs w:val="20"/>
        </w:rPr>
        <w:t>GHz</w:t>
      </w:r>
    </w:p>
    <w:p w:rsidR="00A52646" w:rsidRPr="00AE3B7B" w:rsidRDefault="00A52646" w:rsidP="001C7F02">
      <w:pPr>
        <w:keepNext/>
        <w:spacing w:after="0"/>
        <w:ind w:left="-360" w:right="-101"/>
        <w:jc w:val="left"/>
        <w:rPr>
          <w:szCs w:val="20"/>
        </w:rPr>
      </w:pPr>
      <w:r w:rsidRPr="00AE3B7B">
        <w:rPr>
          <w:noProof/>
          <w:szCs w:val="20"/>
          <w:lang w:eastAsia="zh-TW"/>
        </w:rPr>
        <w:lastRenderedPageBreak/>
        <w:drawing>
          <wp:inline distT="0" distB="0" distL="0" distR="0" wp14:anchorId="7ABBBA89" wp14:editId="0EF014F4">
            <wp:extent cx="1905000" cy="2186940"/>
            <wp:effectExtent l="0" t="0" r="19050" b="22860"/>
            <wp:docPr id="18" name="Chart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6"/>
              </a:graphicData>
            </a:graphic>
          </wp:inline>
        </w:drawing>
      </w:r>
    </w:p>
    <w:p w:rsidR="00A52646" w:rsidRPr="00AE3B7B" w:rsidRDefault="00A52646" w:rsidP="001C7F02">
      <w:pPr>
        <w:spacing w:after="0"/>
        <w:ind w:left="-360" w:right="-412"/>
        <w:jc w:val="left"/>
        <w:rPr>
          <w:b/>
          <w:bCs/>
          <w:sz w:val="16"/>
          <w:szCs w:val="20"/>
        </w:rPr>
      </w:pPr>
      <w:r w:rsidRPr="00AE3B7B">
        <w:rPr>
          <w:b/>
          <w:bCs/>
          <w:sz w:val="16"/>
          <w:szCs w:val="20"/>
        </w:rPr>
        <w:t xml:space="preserve">Figure </w:t>
      </w:r>
      <w:r w:rsidRPr="00AE3B7B">
        <w:rPr>
          <w:b/>
          <w:bCs/>
          <w:sz w:val="16"/>
          <w:szCs w:val="20"/>
        </w:rPr>
        <w:fldChar w:fldCharType="begin"/>
      </w:r>
      <w:r w:rsidRPr="00AE3B7B">
        <w:rPr>
          <w:b/>
          <w:bCs/>
          <w:sz w:val="16"/>
          <w:szCs w:val="20"/>
        </w:rPr>
        <w:instrText xml:space="preserve"> SEQ Figure \* ARABIC </w:instrText>
      </w:r>
      <w:r w:rsidRPr="00AE3B7B">
        <w:rPr>
          <w:b/>
          <w:bCs/>
          <w:sz w:val="16"/>
          <w:szCs w:val="20"/>
        </w:rPr>
        <w:fldChar w:fldCharType="separate"/>
      </w:r>
      <w:r w:rsidR="00051212">
        <w:rPr>
          <w:b/>
          <w:bCs/>
          <w:noProof/>
          <w:sz w:val="16"/>
          <w:szCs w:val="20"/>
        </w:rPr>
        <w:t>12</w:t>
      </w:r>
      <w:r w:rsidRPr="00AE3B7B">
        <w:rPr>
          <w:b/>
          <w:bCs/>
          <w:sz w:val="16"/>
          <w:szCs w:val="20"/>
        </w:rPr>
        <w:fldChar w:fldCharType="end"/>
      </w:r>
      <w:r w:rsidRPr="00AE3B7B">
        <w:rPr>
          <w:b/>
          <w:bCs/>
          <w:sz w:val="16"/>
          <w:szCs w:val="20"/>
        </w:rPr>
        <w:t xml:space="preserve">: Performance for </w:t>
      </w:r>
      <w:r w:rsidR="0055601C">
        <w:rPr>
          <w:b/>
          <w:bCs/>
          <w:sz w:val="16"/>
          <w:szCs w:val="20"/>
        </w:rPr>
        <w:t xml:space="preserve">32ports, </w:t>
      </w:r>
      <w:r w:rsidRPr="00AE3B7B">
        <w:rPr>
          <w:b/>
          <w:bCs/>
          <w:sz w:val="16"/>
          <w:szCs w:val="20"/>
        </w:rPr>
        <w:t>(N1</w:t>
      </w:r>
      <w:proofErr w:type="gramStart"/>
      <w:r w:rsidRPr="00AE3B7B">
        <w:rPr>
          <w:b/>
          <w:bCs/>
          <w:sz w:val="16"/>
          <w:szCs w:val="20"/>
        </w:rPr>
        <w:t>,N2</w:t>
      </w:r>
      <w:proofErr w:type="gramEnd"/>
      <w:r w:rsidRPr="00AE3B7B">
        <w:rPr>
          <w:b/>
          <w:bCs/>
          <w:sz w:val="16"/>
          <w:szCs w:val="20"/>
        </w:rPr>
        <w:t>) = (</w:t>
      </w:r>
      <w:r w:rsidR="0055601C">
        <w:rPr>
          <w:b/>
          <w:bCs/>
          <w:sz w:val="16"/>
          <w:szCs w:val="20"/>
        </w:rPr>
        <w:t>4</w:t>
      </w:r>
      <w:r w:rsidRPr="00AE3B7B">
        <w:rPr>
          <w:b/>
          <w:bCs/>
          <w:sz w:val="16"/>
          <w:szCs w:val="20"/>
        </w:rPr>
        <w:t xml:space="preserve">,4), </w:t>
      </w:r>
      <w:r w:rsidR="0055601C">
        <w:rPr>
          <w:b/>
          <w:bCs/>
          <w:sz w:val="16"/>
          <w:szCs w:val="20"/>
        </w:rPr>
        <w:t>UMi</w:t>
      </w:r>
      <w:r w:rsidR="0055601C" w:rsidRPr="00AE3B7B">
        <w:rPr>
          <w:b/>
          <w:bCs/>
          <w:sz w:val="16"/>
          <w:szCs w:val="20"/>
        </w:rPr>
        <w:t>-2</w:t>
      </w:r>
      <w:r w:rsidR="0055601C">
        <w:rPr>
          <w:b/>
          <w:bCs/>
          <w:sz w:val="16"/>
          <w:szCs w:val="20"/>
        </w:rPr>
        <w:t>GHz</w:t>
      </w:r>
    </w:p>
    <w:p w:rsidR="00A52646" w:rsidRPr="00AE3B7B" w:rsidRDefault="00A52646" w:rsidP="001C7F02">
      <w:pPr>
        <w:keepNext/>
        <w:spacing w:after="0"/>
        <w:ind w:right="-101"/>
        <w:jc w:val="left"/>
        <w:rPr>
          <w:szCs w:val="20"/>
        </w:rPr>
      </w:pPr>
      <w:r w:rsidRPr="00AE3B7B">
        <w:rPr>
          <w:noProof/>
          <w:szCs w:val="20"/>
          <w:lang w:eastAsia="zh-TW"/>
        </w:rPr>
        <w:lastRenderedPageBreak/>
        <w:drawing>
          <wp:inline distT="0" distB="0" distL="0" distR="0" wp14:anchorId="2B609FCC" wp14:editId="34DF0FB4">
            <wp:extent cx="1935480" cy="2194560"/>
            <wp:effectExtent l="0" t="0" r="26670" b="15240"/>
            <wp:docPr id="19" name="Chart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7"/>
              </a:graphicData>
            </a:graphic>
          </wp:inline>
        </w:drawing>
      </w:r>
    </w:p>
    <w:p w:rsidR="00A52646" w:rsidRDefault="00A52646" w:rsidP="001C7F02">
      <w:pPr>
        <w:spacing w:after="0"/>
        <w:ind w:right="-772"/>
        <w:jc w:val="left"/>
        <w:rPr>
          <w:b/>
          <w:bCs/>
          <w:sz w:val="16"/>
          <w:szCs w:val="20"/>
        </w:rPr>
        <w:sectPr w:rsidR="00A52646" w:rsidSect="00B4350A">
          <w:type w:val="continuous"/>
          <w:pgSz w:w="11906" w:h="16838"/>
          <w:pgMar w:top="1440" w:right="1800" w:bottom="1440" w:left="1800" w:header="851" w:footer="992" w:gutter="0"/>
          <w:cols w:num="3" w:space="720"/>
          <w:docGrid w:type="lines" w:linePitch="312"/>
        </w:sectPr>
      </w:pPr>
      <w:bookmarkStart w:id="7" w:name="_Ref450829205"/>
      <w:r w:rsidRPr="00AE3B7B">
        <w:rPr>
          <w:b/>
          <w:bCs/>
          <w:sz w:val="16"/>
          <w:szCs w:val="20"/>
        </w:rPr>
        <w:t xml:space="preserve">Figure </w:t>
      </w:r>
      <w:r w:rsidRPr="00AE3B7B">
        <w:rPr>
          <w:b/>
          <w:bCs/>
          <w:sz w:val="16"/>
          <w:szCs w:val="20"/>
        </w:rPr>
        <w:fldChar w:fldCharType="begin"/>
      </w:r>
      <w:r w:rsidRPr="00AE3B7B">
        <w:rPr>
          <w:b/>
          <w:bCs/>
          <w:sz w:val="16"/>
          <w:szCs w:val="20"/>
        </w:rPr>
        <w:instrText xml:space="preserve"> SEQ Figure \* ARABIC </w:instrText>
      </w:r>
      <w:r w:rsidRPr="00AE3B7B">
        <w:rPr>
          <w:b/>
          <w:bCs/>
          <w:sz w:val="16"/>
          <w:szCs w:val="20"/>
        </w:rPr>
        <w:fldChar w:fldCharType="separate"/>
      </w:r>
      <w:r w:rsidR="00051212">
        <w:rPr>
          <w:b/>
          <w:bCs/>
          <w:noProof/>
          <w:sz w:val="16"/>
          <w:szCs w:val="20"/>
        </w:rPr>
        <w:t>13</w:t>
      </w:r>
      <w:r w:rsidRPr="00AE3B7B">
        <w:rPr>
          <w:b/>
          <w:bCs/>
          <w:sz w:val="16"/>
          <w:szCs w:val="20"/>
        </w:rPr>
        <w:fldChar w:fldCharType="end"/>
      </w:r>
      <w:bookmarkEnd w:id="7"/>
      <w:r w:rsidRPr="00AE3B7B">
        <w:rPr>
          <w:b/>
          <w:bCs/>
          <w:sz w:val="16"/>
          <w:szCs w:val="20"/>
        </w:rPr>
        <w:t xml:space="preserve">: Performance for </w:t>
      </w:r>
      <w:r w:rsidR="0055601C">
        <w:rPr>
          <w:b/>
          <w:bCs/>
          <w:sz w:val="16"/>
          <w:szCs w:val="20"/>
        </w:rPr>
        <w:t xml:space="preserve">32ports, </w:t>
      </w:r>
      <w:r w:rsidRPr="00AE3B7B">
        <w:rPr>
          <w:b/>
          <w:bCs/>
          <w:sz w:val="16"/>
          <w:szCs w:val="20"/>
        </w:rPr>
        <w:t>(N1</w:t>
      </w:r>
      <w:proofErr w:type="gramStart"/>
      <w:r w:rsidRPr="00AE3B7B">
        <w:rPr>
          <w:b/>
          <w:bCs/>
          <w:sz w:val="16"/>
          <w:szCs w:val="20"/>
        </w:rPr>
        <w:t>,N2</w:t>
      </w:r>
      <w:proofErr w:type="gramEnd"/>
      <w:r w:rsidRPr="00AE3B7B">
        <w:rPr>
          <w:b/>
          <w:bCs/>
          <w:sz w:val="16"/>
          <w:szCs w:val="20"/>
        </w:rPr>
        <w:t>) = (</w:t>
      </w:r>
      <w:r w:rsidR="0055601C">
        <w:rPr>
          <w:b/>
          <w:bCs/>
          <w:sz w:val="16"/>
          <w:szCs w:val="20"/>
        </w:rPr>
        <w:t>4</w:t>
      </w:r>
      <w:r w:rsidRPr="00AE3B7B">
        <w:rPr>
          <w:b/>
          <w:bCs/>
          <w:sz w:val="16"/>
          <w:szCs w:val="20"/>
        </w:rPr>
        <w:t xml:space="preserve">,4), </w:t>
      </w:r>
      <w:r w:rsidR="0055601C">
        <w:rPr>
          <w:b/>
          <w:bCs/>
          <w:sz w:val="16"/>
          <w:szCs w:val="20"/>
        </w:rPr>
        <w:t>UMi</w:t>
      </w:r>
      <w:r w:rsidR="0055601C" w:rsidRPr="00AE3B7B">
        <w:rPr>
          <w:b/>
          <w:bCs/>
          <w:sz w:val="16"/>
          <w:szCs w:val="20"/>
        </w:rPr>
        <w:t>-2</w:t>
      </w:r>
      <w:r w:rsidR="0055601C">
        <w:rPr>
          <w:b/>
          <w:bCs/>
          <w:sz w:val="16"/>
          <w:szCs w:val="20"/>
        </w:rPr>
        <w:t>GHz</w:t>
      </w:r>
    </w:p>
    <w:p w:rsidR="002905E0" w:rsidRPr="00AE3B7B" w:rsidRDefault="002905E0" w:rsidP="002905E0">
      <w:pPr>
        <w:spacing w:before="60" w:after="60" w:line="288" w:lineRule="auto"/>
        <w:ind w:left="-270" w:hanging="450"/>
        <w:rPr>
          <w:i/>
        </w:rPr>
      </w:pPr>
      <w:r w:rsidRPr="00AE3B7B">
        <w:rPr>
          <w:b/>
          <w:i/>
        </w:rPr>
        <w:lastRenderedPageBreak/>
        <w:t xml:space="preserve">Observation </w:t>
      </w:r>
      <w:r>
        <w:rPr>
          <w:b/>
          <w:i/>
        </w:rPr>
        <w:t>4</w:t>
      </w:r>
      <w:r w:rsidRPr="00AE3B7B">
        <w:rPr>
          <w:i/>
        </w:rPr>
        <w:t xml:space="preserve">: </w:t>
      </w:r>
      <w:r w:rsidR="00245FAD" w:rsidRPr="00245FAD">
        <w:rPr>
          <w:i/>
          <w:szCs w:val="20"/>
        </w:rPr>
        <w:t xml:space="preserve">From </w:t>
      </w:r>
      <w:r w:rsidR="00245FAD">
        <w:rPr>
          <w:i/>
          <w:szCs w:val="20"/>
        </w:rPr>
        <w:t>the SLS</w:t>
      </w:r>
      <w:r w:rsidR="00245FAD" w:rsidRPr="00245FAD">
        <w:rPr>
          <w:i/>
          <w:szCs w:val="20"/>
        </w:rPr>
        <w:t xml:space="preserve"> results, we can</w:t>
      </w:r>
      <w:r w:rsidR="00245FAD">
        <w:rPr>
          <w:i/>
          <w:szCs w:val="20"/>
        </w:rPr>
        <w:t xml:space="preserve"> make the following observation:</w:t>
      </w:r>
    </w:p>
    <w:p w:rsidR="00AE3B7B" w:rsidRPr="00245FAD" w:rsidRDefault="002905E0" w:rsidP="00245FAD">
      <w:pPr>
        <w:pStyle w:val="ListParagraph"/>
        <w:numPr>
          <w:ilvl w:val="0"/>
          <w:numId w:val="45"/>
        </w:numPr>
        <w:spacing w:before="60" w:after="60" w:line="288" w:lineRule="auto"/>
        <w:ind w:right="-101" w:firstLineChars="0"/>
        <w:rPr>
          <w:i/>
        </w:rPr>
      </w:pPr>
      <w:r w:rsidRPr="00245FAD">
        <w:rPr>
          <w:i/>
        </w:rPr>
        <w:t>Proposed LC codebook shows significant gain over Class A codebook</w:t>
      </w:r>
      <w:r w:rsidR="00B632B8">
        <w:rPr>
          <w:i/>
        </w:rPr>
        <w:t xml:space="preserve"> overall; a</w:t>
      </w:r>
      <w:r w:rsidR="00245FAD">
        <w:rPr>
          <w:i/>
        </w:rPr>
        <w:t xml:space="preserve"> </w:t>
      </w:r>
      <w:r w:rsidR="006E0CE5" w:rsidRPr="00245FAD">
        <w:rPr>
          <w:i/>
        </w:rPr>
        <w:t>gain of 17</w:t>
      </w:r>
      <w:r w:rsidR="00AE3B7B" w:rsidRPr="00245FAD">
        <w:rPr>
          <w:i/>
        </w:rPr>
        <w:t>% in avg. UPT</w:t>
      </w:r>
      <w:r w:rsidRPr="00245FAD">
        <w:rPr>
          <w:i/>
        </w:rPr>
        <w:t xml:space="preserve"> for 16 port, UMi-2GHz, and Config 4</w:t>
      </w:r>
      <w:r w:rsidR="00AE3B7B" w:rsidRPr="00245FAD">
        <w:rPr>
          <w:i/>
        </w:rPr>
        <w:t xml:space="preserve">; and </w:t>
      </w:r>
      <w:r w:rsidR="00B632B8">
        <w:rPr>
          <w:i/>
        </w:rPr>
        <w:t>a</w:t>
      </w:r>
      <w:r w:rsidR="00245FAD" w:rsidRPr="00245FAD">
        <w:rPr>
          <w:i/>
        </w:rPr>
        <w:t xml:space="preserve"> </w:t>
      </w:r>
      <w:r w:rsidR="006E0CE5" w:rsidRPr="00245FAD">
        <w:rPr>
          <w:i/>
        </w:rPr>
        <w:t>gain of 38</w:t>
      </w:r>
      <w:r w:rsidR="00AE3B7B" w:rsidRPr="00245FAD">
        <w:rPr>
          <w:i/>
        </w:rPr>
        <w:t>% in 5% UPT</w:t>
      </w:r>
      <w:r w:rsidRPr="00245FAD">
        <w:rPr>
          <w:i/>
        </w:rPr>
        <w:t xml:space="preserve"> for 16 port, </w:t>
      </w:r>
      <w:r w:rsidR="002C573A" w:rsidRPr="00245FAD">
        <w:rPr>
          <w:i/>
        </w:rPr>
        <w:t>UMi-2GHz</w:t>
      </w:r>
      <w:r w:rsidR="002C573A" w:rsidRPr="00245FAD">
        <w:rPr>
          <w:i/>
        </w:rPr>
        <w:t xml:space="preserve">, </w:t>
      </w:r>
      <w:r w:rsidRPr="00245FAD">
        <w:rPr>
          <w:i/>
        </w:rPr>
        <w:t>and Config 3</w:t>
      </w:r>
      <w:r w:rsidR="00AE3B7B" w:rsidRPr="00245FAD">
        <w:rPr>
          <w:i/>
        </w:rPr>
        <w:t>.</w:t>
      </w:r>
      <w:r w:rsidRPr="00245FAD">
        <w:rPr>
          <w:i/>
        </w:rPr>
        <w:t xml:space="preserve"> </w:t>
      </w:r>
    </w:p>
    <w:p w:rsidR="002905E0" w:rsidRPr="004E41E0" w:rsidRDefault="002905E0" w:rsidP="002905E0">
      <w:pPr>
        <w:pStyle w:val="ListParagraph"/>
        <w:keepNext/>
        <w:numPr>
          <w:ilvl w:val="0"/>
          <w:numId w:val="45"/>
        </w:numPr>
        <w:spacing w:before="60" w:after="60" w:line="288" w:lineRule="auto"/>
        <w:ind w:right="-101" w:firstLineChars="0"/>
        <w:rPr>
          <w:szCs w:val="20"/>
        </w:rPr>
      </w:pPr>
      <w:r w:rsidRPr="004E41E0">
        <w:rPr>
          <w:i/>
        </w:rPr>
        <w:t>Three configs show comparable performance gains in avg. UPT; and</w:t>
      </w:r>
      <w:r w:rsidR="004E41E0">
        <w:rPr>
          <w:i/>
        </w:rPr>
        <w:t xml:space="preserve"> </w:t>
      </w:r>
      <w:r w:rsidRPr="004E41E0">
        <w:rPr>
          <w:i/>
        </w:rPr>
        <w:t xml:space="preserve">Config 3 is the </w:t>
      </w:r>
      <w:r w:rsidR="004C294C" w:rsidRPr="004E41E0">
        <w:rPr>
          <w:i/>
        </w:rPr>
        <w:t xml:space="preserve">overall </w:t>
      </w:r>
      <w:r w:rsidRPr="004E41E0">
        <w:rPr>
          <w:i/>
        </w:rPr>
        <w:t>best in 5% UPT gain.</w:t>
      </w:r>
    </w:p>
    <w:p w:rsidR="002905E0" w:rsidRPr="004E41E0" w:rsidRDefault="004E41E0" w:rsidP="002905E0">
      <w:pPr>
        <w:pStyle w:val="ListParagraph"/>
        <w:keepNext/>
        <w:numPr>
          <w:ilvl w:val="0"/>
          <w:numId w:val="46"/>
        </w:numPr>
        <w:spacing w:before="60" w:after="60" w:line="288" w:lineRule="auto"/>
        <w:ind w:right="-101" w:firstLineChars="0"/>
        <w:rPr>
          <w:szCs w:val="20"/>
        </w:rPr>
      </w:pPr>
      <w:r>
        <w:rPr>
          <w:i/>
        </w:rPr>
        <w:t>When c</w:t>
      </w:r>
      <w:r w:rsidRPr="004E41E0">
        <w:rPr>
          <w:i/>
        </w:rPr>
        <w:t xml:space="preserve">ompared with </w:t>
      </w:r>
      <w:r w:rsidRPr="004E41E0">
        <w:rPr>
          <w:i/>
        </w:rPr>
        <w:t>LC (double)</w:t>
      </w:r>
      <w:r w:rsidRPr="004E41E0">
        <w:rPr>
          <w:i/>
        </w:rPr>
        <w:t xml:space="preserve">, </w:t>
      </w:r>
      <w:r w:rsidR="00245FAD" w:rsidRPr="004E41E0">
        <w:rPr>
          <w:i/>
        </w:rPr>
        <w:t xml:space="preserve">LC (single) </w:t>
      </w:r>
      <w:r w:rsidR="00245FAD" w:rsidRPr="004E41E0">
        <w:rPr>
          <w:i/>
        </w:rPr>
        <w:t xml:space="preserve">shows small performance gain </w:t>
      </w:r>
      <w:r w:rsidR="002905E0" w:rsidRPr="004E41E0">
        <w:rPr>
          <w:i/>
        </w:rPr>
        <w:t xml:space="preserve">in avg. UPT; </w:t>
      </w:r>
      <w:r>
        <w:rPr>
          <w:i/>
        </w:rPr>
        <w:t xml:space="preserve">but </w:t>
      </w:r>
      <w:r w:rsidR="002905E0" w:rsidRPr="004E41E0">
        <w:rPr>
          <w:i/>
        </w:rPr>
        <w:t xml:space="preserve">significantly </w:t>
      </w:r>
      <w:r>
        <w:rPr>
          <w:i/>
        </w:rPr>
        <w:t>large</w:t>
      </w:r>
      <w:r w:rsidR="002905E0" w:rsidRPr="004E41E0">
        <w:rPr>
          <w:i/>
        </w:rPr>
        <w:t xml:space="preserve"> gain in 5% UPT gain in </w:t>
      </w:r>
      <w:r>
        <w:rPr>
          <w:i/>
        </w:rPr>
        <w:t>some cases</w:t>
      </w:r>
      <w:r w:rsidR="002905E0" w:rsidRPr="004E41E0">
        <w:rPr>
          <w:i/>
        </w:rPr>
        <w:t>.</w:t>
      </w:r>
    </w:p>
    <w:p w:rsidR="002905E0" w:rsidRPr="002905E0" w:rsidRDefault="00CF6A2A" w:rsidP="002905E0">
      <w:pPr>
        <w:pStyle w:val="ListParagraph"/>
        <w:numPr>
          <w:ilvl w:val="0"/>
          <w:numId w:val="47"/>
        </w:numPr>
        <w:spacing w:before="60" w:after="60" w:line="288" w:lineRule="auto"/>
        <w:ind w:right="-101" w:firstLineChars="0"/>
        <w:rPr>
          <w:i/>
        </w:rPr>
      </w:pPr>
      <w:r>
        <w:rPr>
          <w:i/>
        </w:rPr>
        <w:t>When c</w:t>
      </w:r>
      <w:r w:rsidRPr="004E41E0">
        <w:rPr>
          <w:i/>
        </w:rPr>
        <w:t>ompared with</w:t>
      </w:r>
      <w:r>
        <w:rPr>
          <w:i/>
        </w:rPr>
        <w:t xml:space="preserve"> 32-port results</w:t>
      </w:r>
      <w:r w:rsidRPr="004E41E0">
        <w:rPr>
          <w:i/>
        </w:rPr>
        <w:t xml:space="preserve">, </w:t>
      </w:r>
      <w:r>
        <w:rPr>
          <w:i/>
        </w:rPr>
        <w:t>f</w:t>
      </w:r>
      <w:r w:rsidR="002905E0" w:rsidRPr="002905E0">
        <w:rPr>
          <w:i/>
        </w:rPr>
        <w:t>or the same user arriv</w:t>
      </w:r>
      <w:r w:rsidR="0094431F">
        <w:rPr>
          <w:i/>
        </w:rPr>
        <w:t>al rate (lambda value), 16-port</w:t>
      </w:r>
      <w:r w:rsidR="002905E0" w:rsidRPr="002905E0">
        <w:rPr>
          <w:i/>
        </w:rPr>
        <w:t xml:space="preserve"> results show more</w:t>
      </w:r>
      <w:r w:rsidR="0094431F">
        <w:rPr>
          <w:i/>
        </w:rPr>
        <w:t xml:space="preserve"> UPT </w:t>
      </w:r>
      <w:r w:rsidR="002905E0" w:rsidRPr="002905E0">
        <w:rPr>
          <w:i/>
        </w:rPr>
        <w:t>performance gain</w:t>
      </w:r>
      <w:r w:rsidR="00A70D6C">
        <w:rPr>
          <w:i/>
        </w:rPr>
        <w:t>,</w:t>
      </w:r>
      <w:r>
        <w:rPr>
          <w:i/>
        </w:rPr>
        <w:t xml:space="preserve"> but </w:t>
      </w:r>
      <w:r w:rsidR="00264A34">
        <w:rPr>
          <w:i/>
        </w:rPr>
        <w:t>consumes more</w:t>
      </w:r>
      <w:r>
        <w:rPr>
          <w:i/>
        </w:rPr>
        <w:t xml:space="preserve"> RU.</w:t>
      </w:r>
    </w:p>
    <w:p w:rsidR="00022BD7" w:rsidRPr="000D17E6" w:rsidRDefault="00022BD7" w:rsidP="00A52646">
      <w:pPr>
        <w:numPr>
          <w:ilvl w:val="0"/>
          <w:numId w:val="1"/>
        </w:numPr>
        <w:ind w:left="-360" w:right="-784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Conclusion</w:t>
      </w:r>
    </w:p>
    <w:p w:rsidR="00022BD7" w:rsidRDefault="00022BD7" w:rsidP="00A52646">
      <w:pPr>
        <w:ind w:left="-720" w:right="-784"/>
      </w:pPr>
      <w:r>
        <w:lastRenderedPageBreak/>
        <w:t xml:space="preserve">This document proposes </w:t>
      </w:r>
      <w:r w:rsidR="00565867">
        <w:t>an enhanced CSI reporting based on linear combination codebook</w:t>
      </w:r>
      <w:r>
        <w:t xml:space="preserve">. The proposals </w:t>
      </w:r>
      <w:r w:rsidR="00C7506A" w:rsidRPr="00C7506A">
        <w:t xml:space="preserve">and observations </w:t>
      </w:r>
      <w:r>
        <w:t>made can be summarized as follows.</w:t>
      </w:r>
    </w:p>
    <w:p w:rsidR="007C497F" w:rsidRPr="00C1642A" w:rsidRDefault="007C497F" w:rsidP="00A52646">
      <w:pPr>
        <w:ind w:left="-720" w:right="-784"/>
        <w:rPr>
          <w:i/>
        </w:rPr>
      </w:pPr>
      <w:r w:rsidRPr="00C1642A">
        <w:rPr>
          <w:b/>
          <w:i/>
        </w:rPr>
        <w:t>Proposal 1</w:t>
      </w:r>
      <w:r w:rsidRPr="00C1642A">
        <w:rPr>
          <w:i/>
        </w:rPr>
        <w:t>: For rank-1 and 2 advanced CSI reporting,</w:t>
      </w:r>
      <w:r w:rsidRPr="00C1642A">
        <w:t xml:space="preserve"> </w:t>
      </w:r>
      <w:r w:rsidRPr="00C1642A">
        <w:rPr>
          <w:i/>
        </w:rPr>
        <w:t>consider supporting an additional precoding scheme which replace</w:t>
      </w:r>
      <w:r>
        <w:rPr>
          <w:i/>
        </w:rPr>
        <w:t>s</w:t>
      </w:r>
      <w:r w:rsidRPr="00C1642A">
        <w:rPr>
          <w:i/>
        </w:rPr>
        <w:t xml:space="preserve"> beam selection with beam combination </w:t>
      </w:r>
      <w:r w:rsidRPr="00C1642A">
        <w:rPr>
          <w:rFonts w:eastAsia="Batang"/>
          <w:i/>
          <w:szCs w:val="20"/>
          <w:lang w:eastAsia="en-US"/>
        </w:rPr>
        <w:t>for Codebook-Config = 2,3,4</w:t>
      </w:r>
      <w:r w:rsidRPr="00C1642A">
        <w:rPr>
          <w:i/>
        </w:rPr>
        <w:t>, where beam combination coefficients belong to C</w:t>
      </w:r>
      <w:r w:rsidRPr="00C1642A">
        <w:rPr>
          <w:i/>
          <w:vertAlign w:val="subscript"/>
        </w:rPr>
        <w:t>coeff</w:t>
      </w:r>
      <w:r w:rsidRPr="00C1642A">
        <w:rPr>
          <w:i/>
        </w:rPr>
        <w:t>. Two alternatives for C</w:t>
      </w:r>
      <w:r w:rsidRPr="00C1642A">
        <w:rPr>
          <w:i/>
          <w:vertAlign w:val="subscript"/>
        </w:rPr>
        <w:t>coeff</w:t>
      </w:r>
      <w:r w:rsidRPr="00C1642A">
        <w:rPr>
          <w:i/>
        </w:rPr>
        <w:t xml:space="preserve"> are:     </w:t>
      </w:r>
    </w:p>
    <w:p w:rsidR="007C497F" w:rsidRPr="00BD2093" w:rsidRDefault="007C497F" w:rsidP="00BD2093">
      <w:pPr>
        <w:pStyle w:val="ListParagraph"/>
        <w:numPr>
          <w:ilvl w:val="0"/>
          <w:numId w:val="47"/>
        </w:numPr>
        <w:ind w:right="-784" w:firstLineChars="0"/>
        <w:rPr>
          <w:rFonts w:eastAsia="Batang"/>
          <w:i/>
          <w:szCs w:val="20"/>
          <w:lang w:eastAsia="en-US"/>
        </w:rPr>
      </w:pPr>
      <w:r w:rsidRPr="00BD2093">
        <w:rPr>
          <w:rFonts w:eastAsia="Batang"/>
          <w:i/>
          <w:szCs w:val="20"/>
          <w:lang w:eastAsia="en-US"/>
        </w:rPr>
        <w:t>Single codebook: C</w:t>
      </w:r>
      <w:r w:rsidRPr="00BD2093">
        <w:rPr>
          <w:rFonts w:eastAsia="Batang"/>
          <w:i/>
          <w:szCs w:val="20"/>
          <w:vertAlign w:val="subscript"/>
          <w:lang w:eastAsia="en-US"/>
        </w:rPr>
        <w:t>coeff</w:t>
      </w:r>
      <w:r w:rsidRPr="00BD2093">
        <w:rPr>
          <w:rFonts w:eastAsia="Batang"/>
          <w:i/>
          <w:szCs w:val="20"/>
          <w:lang w:eastAsia="en-US"/>
        </w:rPr>
        <w:t xml:space="preserve"> = {1</w:t>
      </w:r>
      <w:proofErr w:type="gramStart"/>
      <w:r w:rsidRPr="00BD2093">
        <w:rPr>
          <w:rFonts w:eastAsia="Batang"/>
          <w:i/>
          <w:szCs w:val="20"/>
          <w:lang w:eastAsia="en-US"/>
        </w:rPr>
        <w:t>,j</w:t>
      </w:r>
      <w:proofErr w:type="gramEnd"/>
      <w:r w:rsidRPr="00BD2093">
        <w:rPr>
          <w:rFonts w:eastAsia="Batang"/>
          <w:i/>
          <w:szCs w:val="20"/>
          <w:lang w:eastAsia="en-US"/>
        </w:rPr>
        <w:t xml:space="preserve">,-1,-j}. </w:t>
      </w:r>
    </w:p>
    <w:p w:rsidR="007C497F" w:rsidRPr="00BD2093" w:rsidRDefault="007C497F" w:rsidP="00BD2093">
      <w:pPr>
        <w:pStyle w:val="ListParagraph"/>
        <w:numPr>
          <w:ilvl w:val="0"/>
          <w:numId w:val="47"/>
        </w:numPr>
        <w:ind w:right="-784" w:firstLineChars="0"/>
        <w:rPr>
          <w:rFonts w:eastAsia="Batang"/>
          <w:i/>
          <w:szCs w:val="20"/>
          <w:lang w:eastAsia="en-US"/>
        </w:rPr>
      </w:pPr>
      <w:r w:rsidRPr="00BD2093">
        <w:rPr>
          <w:rFonts w:eastAsia="Batang"/>
          <w:i/>
          <w:szCs w:val="20"/>
          <w:lang w:eastAsia="en-US"/>
        </w:rPr>
        <w:t>Double codebook</w:t>
      </w:r>
      <w:proofErr w:type="gramStart"/>
      <w:r w:rsidRPr="00BD2093">
        <w:rPr>
          <w:rFonts w:eastAsia="Batang"/>
          <w:i/>
          <w:szCs w:val="20"/>
          <w:lang w:eastAsia="en-US"/>
        </w:rPr>
        <w:t>:</w:t>
      </w:r>
      <w:r w:rsidRPr="00C1642A">
        <w:rPr>
          <w:rFonts w:eastAsia="MS Mincho"/>
          <w:bCs/>
          <w:position w:val="-14"/>
          <w:szCs w:val="18"/>
          <w:lang w:eastAsia="ko-KR"/>
        </w:rPr>
        <w:object w:dxaOrig="2220" w:dyaOrig="380">
          <v:shape id="_x0000_i1044" type="#_x0000_t75" style="width:101.4pt;height:17.4pt" o:ole="">
            <v:imagedata r:id="rId34" o:title=""/>
          </v:shape>
          <o:OLEObject Type="Embed" ProgID="Equation.3" ShapeID="_x0000_i1044" DrawAspect="Content" ObjectID="_1524663195" r:id="rId58"/>
        </w:object>
      </w:r>
      <w:r w:rsidRPr="00BD2093">
        <w:rPr>
          <w:rFonts w:eastAsia="MS Mincho"/>
          <w:bCs/>
          <w:i/>
          <w:szCs w:val="18"/>
          <w:lang w:eastAsia="ko-KR"/>
        </w:rPr>
        <w:t>,</w:t>
      </w:r>
      <w:proofErr w:type="gramEnd"/>
      <w:r w:rsidRPr="00BD2093">
        <w:rPr>
          <w:rFonts w:eastAsia="MS Mincho"/>
          <w:bCs/>
          <w:i/>
          <w:szCs w:val="18"/>
          <w:lang w:eastAsia="ko-KR"/>
        </w:rPr>
        <w:t xml:space="preserve"> where</w:t>
      </w:r>
      <w:r w:rsidRPr="00C1642A">
        <w:rPr>
          <w:position w:val="-32"/>
          <w:lang w:eastAsia="en-US"/>
        </w:rPr>
        <w:object w:dxaOrig="3080" w:dyaOrig="760">
          <v:shape id="_x0000_i1045" type="#_x0000_t75" style="width:123pt;height:30.6pt" o:ole="">
            <v:imagedata r:id="rId36" o:title=""/>
          </v:shape>
          <o:OLEObject Type="Embed" ProgID="Equation.DSMT4" ShapeID="_x0000_i1045" DrawAspect="Content" ObjectID="_1524663196" r:id="rId59"/>
        </w:object>
      </w:r>
      <w:r w:rsidRPr="00BD2093">
        <w:rPr>
          <w:rFonts w:eastAsia="Batang"/>
          <w:i/>
          <w:szCs w:val="20"/>
          <w:lang w:eastAsia="en-US"/>
        </w:rPr>
        <w:t xml:space="preserve"> and </w:t>
      </w:r>
      <w:r w:rsidRPr="00C1642A">
        <w:rPr>
          <w:position w:val="-32"/>
          <w:lang w:eastAsia="en-US"/>
        </w:rPr>
        <w:object w:dxaOrig="2079" w:dyaOrig="760">
          <v:shape id="_x0000_i1046" type="#_x0000_t75" style="width:85.2pt;height:31.2pt" o:ole="">
            <v:imagedata r:id="rId38" o:title=""/>
          </v:shape>
          <o:OLEObject Type="Embed" ProgID="Equation.DSMT4" ShapeID="_x0000_i1046" DrawAspect="Content" ObjectID="_1524663197" r:id="rId60"/>
        </w:object>
      </w:r>
      <w:r w:rsidRPr="00BD2093">
        <w:rPr>
          <w:rFonts w:eastAsia="Batang"/>
          <w:i/>
          <w:szCs w:val="20"/>
          <w:lang w:eastAsia="en-US"/>
        </w:rPr>
        <w:t xml:space="preserve">. </w:t>
      </w:r>
    </w:p>
    <w:p w:rsidR="007C497F" w:rsidRPr="001F75AE" w:rsidRDefault="007C497F" w:rsidP="00BD2093">
      <w:pPr>
        <w:ind w:left="-720" w:right="-784"/>
        <w:rPr>
          <w:rFonts w:eastAsia="Batang"/>
          <w:i/>
          <w:szCs w:val="20"/>
          <w:lang w:eastAsia="en-US"/>
        </w:rPr>
      </w:pPr>
      <w:r w:rsidRPr="001F75AE">
        <w:rPr>
          <w:rFonts w:eastAsia="Batang"/>
          <w:b/>
          <w:i/>
          <w:szCs w:val="20"/>
          <w:lang w:eastAsia="en-US"/>
        </w:rPr>
        <w:t>Observation 1</w:t>
      </w:r>
      <w:r w:rsidRPr="001F75AE">
        <w:rPr>
          <w:rFonts w:eastAsia="Batang"/>
          <w:i/>
          <w:szCs w:val="20"/>
          <w:lang w:eastAsia="en-US"/>
        </w:rPr>
        <w:t>: Proposal 1 can be extended to Class B and hybrid CSI enhancement in which at least one of the reported PMI</w:t>
      </w:r>
      <w:r w:rsidR="00BB6371">
        <w:rPr>
          <w:rFonts w:eastAsia="Batang"/>
          <w:i/>
          <w:szCs w:val="20"/>
          <w:lang w:eastAsia="en-US"/>
        </w:rPr>
        <w:t>s</w:t>
      </w:r>
      <w:r w:rsidRPr="001F75AE">
        <w:rPr>
          <w:rFonts w:eastAsia="Batang"/>
          <w:i/>
          <w:szCs w:val="20"/>
          <w:lang w:eastAsia="en-US"/>
        </w:rPr>
        <w:t xml:space="preserve"> indicates linear combination. </w:t>
      </w:r>
    </w:p>
    <w:p w:rsidR="007C497F" w:rsidRPr="001F75AE" w:rsidRDefault="007C497F" w:rsidP="00BD2093">
      <w:pPr>
        <w:ind w:left="-720" w:right="-784"/>
        <w:rPr>
          <w:i/>
        </w:rPr>
      </w:pPr>
      <w:r w:rsidRPr="001F75AE">
        <w:rPr>
          <w:b/>
          <w:i/>
        </w:rPr>
        <w:t>Proposal 2</w:t>
      </w:r>
      <w:r w:rsidRPr="001F75AE">
        <w:rPr>
          <w:i/>
        </w:rPr>
        <w:t>: For the legacy implicit feedback paradigm, the enhanced CSI report comprises of the following components:</w:t>
      </w:r>
    </w:p>
    <w:p w:rsidR="007C497F" w:rsidRPr="00BD2093" w:rsidRDefault="007C497F" w:rsidP="00BD2093">
      <w:pPr>
        <w:pStyle w:val="ListParagraph"/>
        <w:numPr>
          <w:ilvl w:val="0"/>
          <w:numId w:val="48"/>
        </w:numPr>
        <w:ind w:right="-784" w:firstLineChars="0"/>
        <w:rPr>
          <w:i/>
        </w:rPr>
      </w:pPr>
      <w:r w:rsidRPr="00BD2093">
        <w:rPr>
          <w:i/>
        </w:rPr>
        <w:t xml:space="preserve">RI (based on LC codebook for RI = 1,2 and based on Class A codebook for RI = 3-8) </w:t>
      </w:r>
    </w:p>
    <w:p w:rsidR="007C497F" w:rsidRPr="00BD2093" w:rsidRDefault="007C497F" w:rsidP="00BD2093">
      <w:pPr>
        <w:pStyle w:val="ListParagraph"/>
        <w:numPr>
          <w:ilvl w:val="0"/>
          <w:numId w:val="48"/>
        </w:numPr>
        <w:ind w:right="-784" w:firstLineChars="0"/>
        <w:rPr>
          <w:i/>
        </w:rPr>
      </w:pPr>
      <w:r w:rsidRPr="00BD2093">
        <w:rPr>
          <w:i/>
        </w:rPr>
        <w:t>1st PMI (i</w:t>
      </w:r>
      <w:r w:rsidRPr="00BD2093">
        <w:rPr>
          <w:i/>
          <w:vertAlign w:val="subscript"/>
        </w:rPr>
        <w:t>1,1</w:t>
      </w:r>
      <w:r w:rsidRPr="00BD2093">
        <w:rPr>
          <w:i/>
        </w:rPr>
        <w:t>, i</w:t>
      </w:r>
      <w:r w:rsidRPr="00BD2093">
        <w:rPr>
          <w:i/>
          <w:vertAlign w:val="subscript"/>
        </w:rPr>
        <w:t>1,2</w:t>
      </w:r>
      <w:r w:rsidRPr="00BD2093">
        <w:rPr>
          <w:i/>
        </w:rPr>
        <w:t xml:space="preserve">): identical to </w:t>
      </w:r>
      <w:r w:rsidRPr="00BD2093">
        <w:rPr>
          <w:i/>
          <w:lang w:val="pt-BR"/>
        </w:rPr>
        <w:t>Class A codebook for Codebook-Config =2,3,4;</w:t>
      </w:r>
    </w:p>
    <w:p w:rsidR="007C497F" w:rsidRPr="00BD2093" w:rsidRDefault="007C497F" w:rsidP="00BD2093">
      <w:pPr>
        <w:pStyle w:val="ListParagraph"/>
        <w:numPr>
          <w:ilvl w:val="0"/>
          <w:numId w:val="48"/>
        </w:numPr>
        <w:ind w:right="-784" w:firstLineChars="0"/>
        <w:rPr>
          <w:i/>
        </w:rPr>
      </w:pPr>
      <w:r w:rsidRPr="00BD2093">
        <w:rPr>
          <w:i/>
        </w:rPr>
        <w:t>2nd PMI i</w:t>
      </w:r>
      <w:r w:rsidRPr="00BD2093">
        <w:rPr>
          <w:i/>
          <w:vertAlign w:val="subscript"/>
        </w:rPr>
        <w:t>2</w:t>
      </w:r>
      <w:r w:rsidRPr="00BD2093">
        <w:rPr>
          <w:i/>
        </w:rPr>
        <w:t xml:space="preserve">: based on one of Alt 0 - 2 in </w:t>
      </w:r>
      <w:r w:rsidRPr="00BD2093">
        <w:rPr>
          <w:i/>
          <w:lang w:val="pt-BR"/>
        </w:rPr>
        <w:fldChar w:fldCharType="begin"/>
      </w:r>
      <w:r w:rsidRPr="00BD2093">
        <w:rPr>
          <w:i/>
          <w:lang w:val="pt-BR"/>
        </w:rPr>
        <w:instrText xml:space="preserve"> REF _Ref447033931 \h  \* MERGEFORMAT </w:instrText>
      </w:r>
      <w:r w:rsidRPr="00BD2093">
        <w:rPr>
          <w:i/>
          <w:lang w:val="pt-BR"/>
        </w:rPr>
      </w:r>
      <w:r w:rsidRPr="00BD2093">
        <w:rPr>
          <w:i/>
          <w:lang w:val="pt-BR"/>
        </w:rPr>
        <w:fldChar w:fldCharType="separate"/>
      </w:r>
      <w:r w:rsidR="00051212" w:rsidRPr="00051212">
        <w:rPr>
          <w:i/>
        </w:rPr>
        <w:t xml:space="preserve">Table </w:t>
      </w:r>
      <w:r w:rsidR="00051212" w:rsidRPr="00051212">
        <w:rPr>
          <w:i/>
          <w:noProof/>
        </w:rPr>
        <w:t>2</w:t>
      </w:r>
      <w:r w:rsidRPr="00BD2093">
        <w:rPr>
          <w:i/>
          <w:lang w:val="pt-BR"/>
        </w:rPr>
        <w:fldChar w:fldCharType="end"/>
      </w:r>
      <w:r w:rsidRPr="00BD2093">
        <w:rPr>
          <w:i/>
          <w:lang w:val="pt-BR"/>
        </w:rPr>
        <w:t xml:space="preserve"> if RI = 1,2; and based on Class A codebook otherwise; and</w:t>
      </w:r>
      <w:r w:rsidRPr="00BD2093">
        <w:rPr>
          <w:i/>
        </w:rPr>
        <w:t xml:space="preserve"> </w:t>
      </w:r>
    </w:p>
    <w:p w:rsidR="007C497F" w:rsidRPr="00BD2093" w:rsidRDefault="007C497F" w:rsidP="00BD2093">
      <w:pPr>
        <w:pStyle w:val="ListParagraph"/>
        <w:numPr>
          <w:ilvl w:val="0"/>
          <w:numId w:val="48"/>
        </w:numPr>
        <w:ind w:right="-784" w:firstLineChars="0"/>
        <w:rPr>
          <w:i/>
        </w:rPr>
      </w:pPr>
      <w:r w:rsidRPr="00BD2093">
        <w:rPr>
          <w:i/>
        </w:rPr>
        <w:t>CQI.</w:t>
      </w:r>
    </w:p>
    <w:p w:rsidR="0067102E" w:rsidRDefault="0067102E" w:rsidP="0067102E">
      <w:pPr>
        <w:ind w:left="-720" w:right="-784"/>
        <w:rPr>
          <w:rFonts w:eastAsia="Batang"/>
          <w:i/>
          <w:szCs w:val="20"/>
          <w:lang w:eastAsia="en-US"/>
        </w:rPr>
      </w:pPr>
      <w:r w:rsidRPr="001F75AE">
        <w:rPr>
          <w:rFonts w:eastAsia="Batang"/>
          <w:b/>
          <w:i/>
          <w:szCs w:val="20"/>
          <w:lang w:eastAsia="en-US"/>
        </w:rPr>
        <w:t>Observation 2</w:t>
      </w:r>
      <w:r w:rsidRPr="001F75AE">
        <w:rPr>
          <w:rFonts w:eastAsia="Batang"/>
          <w:i/>
          <w:szCs w:val="20"/>
          <w:lang w:eastAsia="en-US"/>
        </w:rPr>
        <w:t xml:space="preserve">: </w:t>
      </w:r>
    </w:p>
    <w:p w:rsidR="0067102E" w:rsidRPr="00C306F0" w:rsidRDefault="0067102E" w:rsidP="0067102E">
      <w:pPr>
        <w:pStyle w:val="ListParagraph"/>
        <w:numPr>
          <w:ilvl w:val="0"/>
          <w:numId w:val="49"/>
        </w:numPr>
        <w:ind w:right="-784" w:firstLineChars="0"/>
        <w:rPr>
          <w:i/>
        </w:rPr>
      </w:pPr>
      <w:r w:rsidRPr="00C306F0">
        <w:rPr>
          <w:rFonts w:eastAsia="Batang"/>
          <w:i/>
          <w:szCs w:val="20"/>
          <w:lang w:eastAsia="en-US"/>
        </w:rPr>
        <w:t>Proposal 2 can be applied to t</w:t>
      </w:r>
      <w:r w:rsidRPr="00C306F0">
        <w:rPr>
          <w:i/>
        </w:rPr>
        <w:t>he enhanced CSI reporting for Class B and hybrid CSI reporting.</w:t>
      </w:r>
    </w:p>
    <w:p w:rsidR="0067102E" w:rsidRPr="00C306F0" w:rsidRDefault="0067102E" w:rsidP="0067102E">
      <w:pPr>
        <w:pStyle w:val="ListParagraph"/>
        <w:numPr>
          <w:ilvl w:val="0"/>
          <w:numId w:val="49"/>
        </w:numPr>
        <w:ind w:right="-784" w:firstLineChars="0"/>
        <w:rPr>
          <w:i/>
        </w:rPr>
      </w:pPr>
      <w:r w:rsidRPr="00C306F0">
        <w:rPr>
          <w:i/>
        </w:rPr>
        <w:t>The 1st and the 2nd PMI can also be utilized for supporting explicit channel feedback.</w:t>
      </w:r>
    </w:p>
    <w:p w:rsidR="0067102E" w:rsidRPr="00C306F0" w:rsidRDefault="0067102E" w:rsidP="0067102E">
      <w:pPr>
        <w:pStyle w:val="ListParagraph"/>
        <w:numPr>
          <w:ilvl w:val="0"/>
          <w:numId w:val="50"/>
        </w:numPr>
        <w:spacing w:before="60" w:after="60" w:line="288" w:lineRule="auto"/>
        <w:ind w:firstLineChars="0"/>
        <w:rPr>
          <w:i/>
        </w:rPr>
      </w:pPr>
      <w:r w:rsidRPr="00C306F0">
        <w:rPr>
          <w:i/>
          <w:szCs w:val="20"/>
        </w:rPr>
        <w:t>The p</w:t>
      </w:r>
      <w:r w:rsidRPr="00C306F0">
        <w:rPr>
          <w:i/>
        </w:rPr>
        <w:t xml:space="preserve">roposed LC codebook shows significant gain over Class A codebook overall; a gain of 17% in avg. UPT for 16 port, UMi-2GHz, and Config 4; and a gain of 38% in 5% UPT for 16 port, UMi-2GHz, and Config 3. </w:t>
      </w:r>
      <w:bookmarkStart w:id="8" w:name="_GoBack"/>
      <w:bookmarkEnd w:id="8"/>
    </w:p>
    <w:p w:rsidR="00022BD7" w:rsidRDefault="00022BD7" w:rsidP="002B38BE">
      <w:pPr>
        <w:ind w:left="-720" w:right="-784"/>
        <w:rPr>
          <w:b/>
          <w:sz w:val="30"/>
          <w:szCs w:val="30"/>
        </w:rPr>
      </w:pPr>
      <w:r>
        <w:rPr>
          <w:b/>
          <w:sz w:val="30"/>
          <w:szCs w:val="30"/>
        </w:rPr>
        <w:t>References</w:t>
      </w:r>
    </w:p>
    <w:p w:rsidR="00F75499" w:rsidRDefault="00022BD7" w:rsidP="002B38BE">
      <w:pPr>
        <w:ind w:left="-720" w:right="-784"/>
        <w:rPr>
          <w:rFonts w:eastAsia="MS Mincho"/>
          <w:iCs/>
          <w:lang w:eastAsia="ja-JP"/>
        </w:rPr>
      </w:pPr>
      <w:bookmarkStart w:id="9" w:name="OLE_LINK3"/>
      <w:bookmarkStart w:id="10" w:name="OLE_LINK4"/>
      <w:r>
        <w:rPr>
          <w:rFonts w:eastAsia="MS Mincho"/>
          <w:iCs/>
          <w:lang w:eastAsia="ja-JP"/>
        </w:rPr>
        <w:t>[1</w:t>
      </w:r>
      <w:r w:rsidRPr="00B53B49">
        <w:rPr>
          <w:rFonts w:eastAsia="MS Mincho"/>
          <w:iCs/>
          <w:lang w:eastAsia="ja-JP"/>
        </w:rPr>
        <w:t xml:space="preserve">] </w:t>
      </w:r>
      <w:bookmarkEnd w:id="9"/>
      <w:bookmarkEnd w:id="10"/>
      <w:r>
        <w:rPr>
          <w:rFonts w:eastAsia="MS Mincho"/>
          <w:iCs/>
          <w:lang w:eastAsia="ja-JP"/>
        </w:rPr>
        <w:t>RP-160623, “</w:t>
      </w:r>
      <w:r w:rsidRPr="00B1500A">
        <w:rPr>
          <w:rFonts w:eastAsia="MS Mincho"/>
          <w:iCs/>
          <w:lang w:eastAsia="ja-JP"/>
        </w:rPr>
        <w:t>New WID Proposal: Enhancements on Full-Dimension (FD) MIMO for LTE</w:t>
      </w:r>
      <w:r w:rsidR="00C800E7">
        <w:rPr>
          <w:rFonts w:eastAsia="MS Mincho"/>
          <w:iCs/>
          <w:lang w:eastAsia="ja-JP"/>
        </w:rPr>
        <w:t>,” Samsung.</w:t>
      </w:r>
    </w:p>
    <w:p w:rsidR="00F23564" w:rsidRDefault="00F23564" w:rsidP="002B38BE">
      <w:pPr>
        <w:ind w:left="-720" w:right="-784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[2] </w:t>
      </w:r>
      <w:r w:rsidRPr="006F04EA">
        <w:rPr>
          <w:rFonts w:eastAsia="MS Mincho"/>
          <w:iCs/>
          <w:lang w:eastAsia="ja-JP"/>
        </w:rPr>
        <w:t>3GPP, TR36.897v1.0.1, “Study on Elevation Beamforming/Full-Dimension (FD) MIMO for LTE”</w:t>
      </w:r>
    </w:p>
    <w:p w:rsidR="006B7568" w:rsidRDefault="00161123" w:rsidP="002B38BE">
      <w:pPr>
        <w:ind w:left="-720" w:right="-784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[</w:t>
      </w:r>
      <w:r w:rsidR="00F23564">
        <w:rPr>
          <w:rFonts w:eastAsia="MS Mincho"/>
          <w:iCs/>
          <w:lang w:eastAsia="ja-JP"/>
        </w:rPr>
        <w:t>3</w:t>
      </w:r>
      <w:r>
        <w:rPr>
          <w:rFonts w:eastAsia="MS Mincho"/>
          <w:iCs/>
          <w:lang w:eastAsia="ja-JP"/>
        </w:rPr>
        <w:t>] R1-164779</w:t>
      </w:r>
      <w:r w:rsidR="006B7568" w:rsidRPr="006B7568">
        <w:rPr>
          <w:rFonts w:eastAsia="MS Mincho"/>
          <w:iCs/>
          <w:lang w:eastAsia="ja-JP"/>
        </w:rPr>
        <w:t>, “Advanced CSI reporting paradigm” Samsung.</w:t>
      </w:r>
    </w:p>
    <w:p w:rsidR="003B3C8A" w:rsidRDefault="00F23564" w:rsidP="002B38BE">
      <w:pPr>
        <w:ind w:left="-720" w:right="-784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[4</w:t>
      </w:r>
      <w:r w:rsidR="003B3C8A">
        <w:rPr>
          <w:rFonts w:eastAsia="MS Mincho"/>
          <w:iCs/>
          <w:lang w:eastAsia="ja-JP"/>
        </w:rPr>
        <w:t xml:space="preserve">] </w:t>
      </w:r>
      <w:r w:rsidR="003B3C8A" w:rsidRPr="003B3C8A">
        <w:rPr>
          <w:rFonts w:eastAsia="MS Mincho"/>
          <w:iCs/>
          <w:lang w:eastAsia="ja-JP"/>
        </w:rPr>
        <w:t>R1-164781</w:t>
      </w:r>
      <w:r w:rsidR="003B3C8A" w:rsidRPr="006B7568">
        <w:rPr>
          <w:rFonts w:eastAsia="MS Mincho"/>
          <w:iCs/>
          <w:lang w:eastAsia="ja-JP"/>
        </w:rPr>
        <w:t>, “</w:t>
      </w:r>
      <w:r w:rsidR="003B3C8A" w:rsidRPr="003B3C8A">
        <w:rPr>
          <w:rFonts w:eastAsia="MS Mincho"/>
          <w:iCs/>
          <w:lang w:eastAsia="ja-JP"/>
        </w:rPr>
        <w:t>LC based explicit CSI feedback and simulation results</w:t>
      </w:r>
      <w:r w:rsidR="003B3C8A" w:rsidRPr="006B7568">
        <w:rPr>
          <w:rFonts w:eastAsia="MS Mincho"/>
          <w:iCs/>
          <w:lang w:eastAsia="ja-JP"/>
        </w:rPr>
        <w:t>” Samsung.</w:t>
      </w:r>
    </w:p>
    <w:p w:rsidR="00FF01CC" w:rsidRPr="00FF01CC" w:rsidRDefault="00FF01CC" w:rsidP="002B38BE">
      <w:pPr>
        <w:ind w:left="-720" w:right="-784"/>
        <w:rPr>
          <w:b/>
          <w:sz w:val="30"/>
          <w:szCs w:val="30"/>
        </w:rPr>
      </w:pPr>
      <w:r w:rsidRPr="00FF01CC">
        <w:rPr>
          <w:b/>
          <w:sz w:val="30"/>
          <w:szCs w:val="30"/>
        </w:rPr>
        <w:t>Appendix: Simulation Assumptions and Results</w:t>
      </w:r>
    </w:p>
    <w:p w:rsidR="00FF01CC" w:rsidRPr="00FF01CC" w:rsidRDefault="00FF01CC" w:rsidP="002B38BE">
      <w:pPr>
        <w:keepNext/>
        <w:spacing w:before="120" w:after="120"/>
        <w:ind w:left="-720" w:right="-784"/>
        <w:jc w:val="center"/>
        <w:rPr>
          <w:rFonts w:eastAsia="MS Mincho"/>
          <w:b/>
          <w:szCs w:val="20"/>
          <w:lang w:val="en-GB" w:eastAsia="en-US"/>
        </w:rPr>
      </w:pPr>
      <w:bookmarkStart w:id="11" w:name="_Ref450753651"/>
      <w:r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Pr="00FF01CC">
        <w:rPr>
          <w:rFonts w:eastAsia="MS Mincho"/>
          <w:b/>
          <w:szCs w:val="20"/>
          <w:lang w:val="en-GB" w:eastAsia="en-US"/>
        </w:rPr>
        <w:fldChar w:fldCharType="begin"/>
      </w:r>
      <w:r w:rsidRPr="00FF01CC">
        <w:rPr>
          <w:rFonts w:eastAsia="MS Mincho"/>
          <w:b/>
          <w:szCs w:val="20"/>
          <w:lang w:val="en-GB" w:eastAsia="en-US"/>
        </w:rPr>
        <w:instrText xml:space="preserve"> SEQ Table \* ARABIC </w:instrText>
      </w:r>
      <w:r w:rsidRPr="00FF01CC">
        <w:rPr>
          <w:rFonts w:eastAsia="MS Mincho"/>
          <w:b/>
          <w:szCs w:val="20"/>
          <w:lang w:val="en-GB" w:eastAsia="en-US"/>
        </w:rPr>
        <w:fldChar w:fldCharType="separate"/>
      </w:r>
      <w:r w:rsidR="00051212">
        <w:rPr>
          <w:rFonts w:eastAsia="MS Mincho"/>
          <w:b/>
          <w:noProof/>
          <w:szCs w:val="20"/>
          <w:lang w:val="en-GB" w:eastAsia="en-US"/>
        </w:rPr>
        <w:t>3</w:t>
      </w:r>
      <w:r w:rsidRPr="00FF01CC">
        <w:rPr>
          <w:rFonts w:eastAsia="MS Mincho"/>
          <w:b/>
          <w:szCs w:val="20"/>
          <w:lang w:val="en-GB" w:eastAsia="en-US"/>
        </w:rPr>
        <w:fldChar w:fldCharType="end"/>
      </w:r>
      <w:bookmarkEnd w:id="11"/>
      <w:r w:rsidRPr="00FF01CC">
        <w:rPr>
          <w:rFonts w:eastAsia="MS Mincho"/>
          <w:b/>
          <w:szCs w:val="20"/>
          <w:lang w:val="en-GB" w:eastAsia="en-US"/>
        </w:rPr>
        <w:t>:</w:t>
      </w:r>
      <w:r w:rsidRPr="00FF01CC">
        <w:rPr>
          <w:rFonts w:eastAsia="MS Mincho"/>
          <w:b/>
          <w:lang w:val="en-GB" w:eastAsia="en-US"/>
        </w:rPr>
        <w:t xml:space="preserve"> Simulation Parameters</w:t>
      </w:r>
    </w:p>
    <w:tbl>
      <w:tblPr>
        <w:tblW w:w="5492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8"/>
        <w:gridCol w:w="5823"/>
      </w:tblGrid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b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/>
                <w:bCs/>
                <w:kern w:val="24"/>
                <w:sz w:val="21"/>
                <w:szCs w:val="32"/>
                <w:lang w:eastAsia="zh-TW"/>
              </w:rPr>
              <w:t>Parameters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b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/>
                <w:bCs/>
                <w:kern w:val="24"/>
                <w:sz w:val="21"/>
                <w:szCs w:val="32"/>
                <w:lang w:eastAsia="zh-TW"/>
              </w:rPr>
              <w:t>Values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bCs/>
                <w:kern w:val="24"/>
                <w:sz w:val="21"/>
                <w:szCs w:val="32"/>
                <w:lang w:eastAsia="zh-TW"/>
              </w:rPr>
              <w:lastRenderedPageBreak/>
              <w:t>Simulation Type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Non-full-buffer (Heavy load 70% Target RU)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Channel model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UMi-2GHz, UMa-200m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(8,8), x-polarized, subarray partition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(</w:t>
            </w:r>
            <w:r w:rsidRPr="00FF01CC">
              <w:rPr>
                <w:rFonts w:eastAsia="Arial"/>
                <w:bCs/>
                <w:i/>
                <w:kern w:val="24"/>
                <w:sz w:val="21"/>
                <w:szCs w:val="32"/>
                <w:lang w:eastAsia="zh-TW"/>
              </w:rPr>
              <w:t>N</w:t>
            </w:r>
            <w:r w:rsidRPr="00FF01CC">
              <w:rPr>
                <w:rFonts w:eastAsia="Arial"/>
                <w:bCs/>
                <w:kern w:val="24"/>
                <w:sz w:val="21"/>
                <w:szCs w:val="32"/>
                <w:vertAlign w:val="subscript"/>
                <w:lang w:eastAsia="zh-TW"/>
              </w:rPr>
              <w:t>1</w:t>
            </w: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,</w:t>
            </w:r>
            <w:r w:rsidRPr="00FF01CC">
              <w:rPr>
                <w:rFonts w:eastAsia="Arial"/>
                <w:bCs/>
                <w:i/>
                <w:kern w:val="24"/>
                <w:sz w:val="21"/>
                <w:szCs w:val="32"/>
                <w:lang w:eastAsia="zh-TW"/>
              </w:rPr>
              <w:t>N</w:t>
            </w:r>
            <w:r w:rsidRPr="00FF01CC">
              <w:rPr>
                <w:rFonts w:eastAsia="Arial"/>
                <w:bCs/>
                <w:kern w:val="24"/>
                <w:sz w:val="21"/>
                <w:szCs w:val="32"/>
                <w:vertAlign w:val="subscript"/>
                <w:lang w:eastAsia="zh-TW"/>
              </w:rPr>
              <w:t>2</w:t>
            </w: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, P)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B5338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16, </w:t>
            </w:r>
            <w:r w:rsidR="00FF01CC"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32 ports: 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(4,2,2), </w:t>
            </w:r>
            <w:r w:rsidR="00FF01CC"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(4,4,2)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BS (H,V) antenna spacing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(0.5, 0.8)λ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BS and MS antenna polarizations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BS: (+45°,-45°); MS: (0°, 90°)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Number of UE antennas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2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SU/MU pre-coding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SLNR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Scheduling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contextualSpacing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MU, Proportional fair, up to 4 layers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Channel estimation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Ideal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Transmission rank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1,2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Receiver</w:t>
            </w:r>
          </w:p>
        </w:tc>
        <w:tc>
          <w:tcPr>
            <w:tcW w:w="3110" w:type="pct"/>
            <w:shd w:val="clear" w:color="auto" w:fill="auto"/>
            <w:vAlign w:val="center"/>
            <w:hideMark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>MMSE-IRC</w:t>
            </w:r>
          </w:p>
        </w:tc>
      </w:tr>
      <w:tr w:rsidR="00FF01CC" w:rsidRPr="00FF01CC" w:rsidTr="002B38BE">
        <w:trPr>
          <w:trHeight w:val="63"/>
        </w:trPr>
        <w:tc>
          <w:tcPr>
            <w:tcW w:w="1890" w:type="pct"/>
            <w:shd w:val="clear" w:color="auto" w:fill="auto"/>
            <w:vAlign w:val="center"/>
          </w:tcPr>
          <w:p w:rsidR="00FF01CC" w:rsidRPr="00FF01CC" w:rsidRDefault="00FF01CC" w:rsidP="002B38BE">
            <w:pPr>
              <w:spacing w:after="0"/>
              <w:ind w:left="-720" w:right="-784"/>
              <w:jc w:val="center"/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</w:pP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Codebook</w:t>
            </w:r>
          </w:p>
        </w:tc>
        <w:tc>
          <w:tcPr>
            <w:tcW w:w="3110" w:type="pct"/>
            <w:shd w:val="clear" w:color="auto" w:fill="auto"/>
            <w:vAlign w:val="center"/>
          </w:tcPr>
          <w:p w:rsidR="00FF01CC" w:rsidRPr="00FF01CC" w:rsidRDefault="00FF01CC" w:rsidP="00F27D97">
            <w:pPr>
              <w:spacing w:after="0"/>
              <w:ind w:left="-46" w:right="-784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Class A: </w:t>
            </w: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(</w:t>
            </w:r>
            <w:r w:rsidRPr="00FF01CC">
              <w:rPr>
                <w:rFonts w:eastAsia="Arial"/>
                <w:bCs/>
                <w:i/>
                <w:kern w:val="24"/>
                <w:sz w:val="21"/>
                <w:szCs w:val="32"/>
                <w:lang w:eastAsia="zh-TW"/>
              </w:rPr>
              <w:t>O</w:t>
            </w:r>
            <w:r w:rsidRPr="00FF01CC">
              <w:rPr>
                <w:rFonts w:eastAsia="Arial"/>
                <w:bCs/>
                <w:kern w:val="24"/>
                <w:sz w:val="21"/>
                <w:szCs w:val="32"/>
                <w:vertAlign w:val="subscript"/>
                <w:lang w:eastAsia="zh-TW"/>
              </w:rPr>
              <w:t>1</w:t>
            </w: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,</w:t>
            </w:r>
            <w:r w:rsidRPr="00FF01CC">
              <w:rPr>
                <w:rFonts w:eastAsia="Arial"/>
                <w:bCs/>
                <w:i/>
                <w:kern w:val="24"/>
                <w:sz w:val="21"/>
                <w:szCs w:val="32"/>
                <w:lang w:eastAsia="zh-TW"/>
              </w:rPr>
              <w:t>O</w:t>
            </w:r>
            <w:r w:rsidRPr="00FF01CC">
              <w:rPr>
                <w:rFonts w:eastAsia="Arial"/>
                <w:bCs/>
                <w:kern w:val="24"/>
                <w:sz w:val="21"/>
                <w:szCs w:val="32"/>
                <w:vertAlign w:val="subscript"/>
                <w:lang w:eastAsia="zh-TW"/>
              </w:rPr>
              <w:t>2</w:t>
            </w:r>
            <w:r w:rsidRPr="00FF01CC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) = (8,8)</w:t>
            </w:r>
            <w:r w:rsidR="00B5338C">
              <w:rPr>
                <w:rFonts w:eastAsia="Arial"/>
                <w:kern w:val="24"/>
                <w:sz w:val="21"/>
                <w:szCs w:val="32"/>
                <w:lang w:eastAsia="zh-TW"/>
              </w:rPr>
              <w:t>, Codebook-Config = 2,3,4</w:t>
            </w:r>
          </w:p>
          <w:p w:rsidR="00FF01CC" w:rsidRPr="00FF01CC" w:rsidRDefault="00B5338C" w:rsidP="00F27D97">
            <w:pPr>
              <w:spacing w:after="0"/>
              <w:ind w:left="-46" w:right="-784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LC</w:t>
            </w:r>
            <w:r w:rsidR="00FF01CC" w:rsidRPr="00FF01CC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codebook: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</w:t>
            </w:r>
            <w:r w:rsidR="00BD25E7">
              <w:rPr>
                <w:rFonts w:eastAsia="Arial"/>
                <w:kern w:val="24"/>
                <w:sz w:val="21"/>
                <w:szCs w:val="32"/>
                <w:lang w:eastAsia="zh-TW"/>
              </w:rPr>
              <w:t>W1 same as Class A, W2 as proposed</w:t>
            </w:r>
          </w:p>
        </w:tc>
      </w:tr>
    </w:tbl>
    <w:p w:rsidR="00FF01CC" w:rsidRPr="00FF01CC" w:rsidRDefault="00FF01CC" w:rsidP="002B38BE">
      <w:pPr>
        <w:keepNext/>
        <w:spacing w:before="120" w:after="120"/>
        <w:ind w:left="-720" w:right="-784"/>
        <w:jc w:val="center"/>
        <w:rPr>
          <w:rFonts w:eastAsia="MS Mincho"/>
          <w:b/>
          <w:szCs w:val="20"/>
          <w:lang w:val="en-GB" w:eastAsia="en-US"/>
        </w:rPr>
      </w:pPr>
      <w:bookmarkStart w:id="12" w:name="_Ref450753763"/>
      <w:r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Pr="00FF01CC">
        <w:rPr>
          <w:rFonts w:eastAsia="MS Mincho"/>
          <w:b/>
          <w:szCs w:val="20"/>
          <w:lang w:val="en-GB" w:eastAsia="en-US"/>
        </w:rPr>
        <w:fldChar w:fldCharType="begin"/>
      </w:r>
      <w:r w:rsidRPr="00FF01CC">
        <w:rPr>
          <w:rFonts w:eastAsia="MS Mincho"/>
          <w:b/>
          <w:szCs w:val="20"/>
          <w:lang w:val="en-GB" w:eastAsia="en-US"/>
        </w:rPr>
        <w:instrText xml:space="preserve"> SEQ Table \* ARABIC </w:instrText>
      </w:r>
      <w:r w:rsidRPr="00FF01CC">
        <w:rPr>
          <w:rFonts w:eastAsia="MS Mincho"/>
          <w:b/>
          <w:szCs w:val="20"/>
          <w:lang w:val="en-GB" w:eastAsia="en-US"/>
        </w:rPr>
        <w:fldChar w:fldCharType="separate"/>
      </w:r>
      <w:r w:rsidR="00051212">
        <w:rPr>
          <w:rFonts w:eastAsia="MS Mincho"/>
          <w:b/>
          <w:noProof/>
          <w:szCs w:val="20"/>
          <w:lang w:val="en-GB" w:eastAsia="en-US"/>
        </w:rPr>
        <w:t>4</w:t>
      </w:r>
      <w:r w:rsidRPr="00FF01CC">
        <w:rPr>
          <w:rFonts w:eastAsia="MS Mincho"/>
          <w:b/>
          <w:szCs w:val="20"/>
          <w:lang w:val="en-GB" w:eastAsia="en-US"/>
        </w:rPr>
        <w:fldChar w:fldCharType="end"/>
      </w:r>
      <w:bookmarkEnd w:id="12"/>
      <w:r w:rsidRPr="00FF01CC">
        <w:rPr>
          <w:rFonts w:eastAsia="MS Mincho"/>
          <w:b/>
          <w:szCs w:val="20"/>
          <w:lang w:val="en-GB" w:eastAsia="en-US"/>
        </w:rPr>
        <w:t>: Non-full buffer simulation results</w:t>
      </w:r>
      <w:r w:rsidR="008D6CEB">
        <w:rPr>
          <w:rFonts w:eastAsia="MS Mincho"/>
          <w:b/>
          <w:szCs w:val="20"/>
          <w:lang w:val="en-GB" w:eastAsia="en-US"/>
        </w:rPr>
        <w:t xml:space="preserve"> for 16 ports</w:t>
      </w:r>
    </w:p>
    <w:tbl>
      <w:tblPr>
        <w:tblStyle w:val="TableGrid1"/>
        <w:tblpPr w:leftFromText="180" w:rightFromText="180" w:vertAnchor="text" w:tblpXSpec="center" w:tblpY="1"/>
        <w:tblOverlap w:val="never"/>
        <w:tblW w:w="6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991"/>
        <w:gridCol w:w="991"/>
        <w:gridCol w:w="902"/>
        <w:gridCol w:w="990"/>
        <w:gridCol w:w="636"/>
        <w:gridCol w:w="810"/>
        <w:gridCol w:w="810"/>
        <w:gridCol w:w="812"/>
        <w:gridCol w:w="1166"/>
        <w:gridCol w:w="1168"/>
        <w:gridCol w:w="1077"/>
      </w:tblGrid>
      <w:tr w:rsidR="00D67F4C" w:rsidRPr="00EB16CB" w:rsidTr="00EB16CB">
        <w:trPr>
          <w:trHeight w:val="480"/>
        </w:trPr>
        <w:tc>
          <w:tcPr>
            <w:tcW w:w="479" w:type="pct"/>
            <w:shd w:val="clear" w:color="auto" w:fill="0E769A" w:themeFill="accent2" w:themeFillShade="80"/>
            <w:vAlign w:val="center"/>
          </w:tcPr>
          <w:p w:rsidR="00D67F4C" w:rsidRPr="00EB16CB" w:rsidRDefault="00D67F4C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</w:pPr>
            <w:r w:rsidRPr="00EB16CB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Channel</w:t>
            </w:r>
          </w:p>
        </w:tc>
        <w:tc>
          <w:tcPr>
            <w:tcW w:w="479" w:type="pct"/>
            <w:shd w:val="clear" w:color="auto" w:fill="0E769A" w:themeFill="accent2" w:themeFillShade="80"/>
            <w:vAlign w:val="center"/>
            <w:hideMark/>
          </w:tcPr>
          <w:p w:rsidR="00D67F4C" w:rsidRPr="00EB16CB" w:rsidRDefault="00D67F4C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EB16CB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Config</w:t>
            </w:r>
          </w:p>
        </w:tc>
        <w:tc>
          <w:tcPr>
            <w:tcW w:w="436" w:type="pct"/>
            <w:shd w:val="clear" w:color="auto" w:fill="0E769A" w:themeFill="accent2" w:themeFillShade="80"/>
            <w:vAlign w:val="center"/>
          </w:tcPr>
          <w:p w:rsidR="00D67F4C" w:rsidRPr="00EB16CB" w:rsidRDefault="00D67F4C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</w:pPr>
            <w:r w:rsidRPr="00EB16CB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Lambda</w:t>
            </w:r>
          </w:p>
        </w:tc>
        <w:tc>
          <w:tcPr>
            <w:tcW w:w="478" w:type="pct"/>
            <w:shd w:val="clear" w:color="auto" w:fill="0E769A" w:themeFill="accent2" w:themeFillShade="80"/>
            <w:vAlign w:val="center"/>
            <w:hideMark/>
          </w:tcPr>
          <w:p w:rsidR="00D67F4C" w:rsidRPr="00EB16CB" w:rsidRDefault="00D67F4C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EB16CB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Scheme</w:t>
            </w:r>
          </w:p>
        </w:tc>
        <w:tc>
          <w:tcPr>
            <w:tcW w:w="307" w:type="pct"/>
            <w:shd w:val="clear" w:color="auto" w:fill="0E769A" w:themeFill="accent2" w:themeFillShade="80"/>
            <w:vAlign w:val="center"/>
            <w:hideMark/>
          </w:tcPr>
          <w:p w:rsidR="00D67F4C" w:rsidRPr="00EB16CB" w:rsidRDefault="00D67F4C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EB16CB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RU</w:t>
            </w:r>
          </w:p>
        </w:tc>
        <w:tc>
          <w:tcPr>
            <w:tcW w:w="391" w:type="pct"/>
            <w:shd w:val="clear" w:color="auto" w:fill="0E769A" w:themeFill="accent2" w:themeFillShade="80"/>
            <w:vAlign w:val="center"/>
            <w:hideMark/>
          </w:tcPr>
          <w:p w:rsidR="00D67F4C" w:rsidRPr="00EB16CB" w:rsidRDefault="00D67F4C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proofErr w:type="spellStart"/>
            <w:r w:rsidRPr="00EB16CB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</w:t>
            </w:r>
            <w:proofErr w:type="spellEnd"/>
            <w:r w:rsidRPr="00EB16CB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</w:t>
            </w:r>
          </w:p>
        </w:tc>
        <w:tc>
          <w:tcPr>
            <w:tcW w:w="391" w:type="pct"/>
            <w:shd w:val="clear" w:color="auto" w:fill="0E769A" w:themeFill="accent2" w:themeFillShade="80"/>
            <w:vAlign w:val="center"/>
            <w:hideMark/>
          </w:tcPr>
          <w:p w:rsidR="00D67F4C" w:rsidRPr="00EB16CB" w:rsidRDefault="00D67F4C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EB16CB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</w:t>
            </w:r>
          </w:p>
        </w:tc>
        <w:tc>
          <w:tcPr>
            <w:tcW w:w="392" w:type="pct"/>
            <w:shd w:val="clear" w:color="auto" w:fill="0E769A" w:themeFill="accent2" w:themeFillShade="80"/>
            <w:vAlign w:val="center"/>
            <w:hideMark/>
          </w:tcPr>
          <w:p w:rsidR="00D67F4C" w:rsidRPr="00EB16CB" w:rsidRDefault="00D67F4C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EB16CB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</w:t>
            </w:r>
          </w:p>
        </w:tc>
        <w:tc>
          <w:tcPr>
            <w:tcW w:w="563" w:type="pct"/>
            <w:shd w:val="clear" w:color="auto" w:fill="0E769A" w:themeFill="accent2" w:themeFillShade="80"/>
            <w:vAlign w:val="center"/>
            <w:hideMark/>
          </w:tcPr>
          <w:p w:rsidR="00D67F4C" w:rsidRPr="00EB16CB" w:rsidRDefault="00D67F4C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proofErr w:type="spellStart"/>
            <w:r w:rsidRPr="00EB16CB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</w:t>
            </w:r>
            <w:proofErr w:type="spellEnd"/>
            <w:r w:rsidRPr="00EB16CB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 gain</w:t>
            </w:r>
          </w:p>
        </w:tc>
        <w:tc>
          <w:tcPr>
            <w:tcW w:w="564" w:type="pct"/>
            <w:shd w:val="clear" w:color="auto" w:fill="0E769A" w:themeFill="accent2" w:themeFillShade="80"/>
            <w:vAlign w:val="center"/>
            <w:hideMark/>
          </w:tcPr>
          <w:p w:rsidR="00D67F4C" w:rsidRPr="00EB16CB" w:rsidRDefault="00D67F4C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EB16CB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 gain</w:t>
            </w:r>
          </w:p>
        </w:tc>
        <w:tc>
          <w:tcPr>
            <w:tcW w:w="520" w:type="pct"/>
            <w:shd w:val="clear" w:color="auto" w:fill="0E769A" w:themeFill="accent2" w:themeFillShade="80"/>
            <w:vAlign w:val="center"/>
            <w:hideMark/>
          </w:tcPr>
          <w:p w:rsidR="00D67F4C" w:rsidRPr="00EB16CB" w:rsidRDefault="00D67F4C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EB16CB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 gain</w:t>
            </w:r>
          </w:p>
        </w:tc>
      </w:tr>
      <w:tr w:rsidR="00EB16CB" w:rsidRPr="00EB16CB" w:rsidTr="00EB16CB">
        <w:trPr>
          <w:trHeight w:val="288"/>
        </w:trPr>
        <w:tc>
          <w:tcPr>
            <w:tcW w:w="479" w:type="pct"/>
            <w:vMerge w:val="restart"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EB16CB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UMa-200m</w:t>
            </w:r>
          </w:p>
        </w:tc>
        <w:tc>
          <w:tcPr>
            <w:tcW w:w="479" w:type="pct"/>
            <w:vMerge w:val="restart"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EB16CB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36" w:type="pct"/>
            <w:vMerge w:val="restart"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06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EB16CB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478" w:type="pct"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EB16CB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Class A</w:t>
            </w:r>
          </w:p>
        </w:tc>
        <w:tc>
          <w:tcPr>
            <w:tcW w:w="307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65.1%</w:t>
            </w:r>
          </w:p>
        </w:tc>
        <w:tc>
          <w:tcPr>
            <w:tcW w:w="391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14.76</w:t>
            </w:r>
          </w:p>
        </w:tc>
        <w:tc>
          <w:tcPr>
            <w:tcW w:w="391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11.90</w:t>
            </w:r>
          </w:p>
        </w:tc>
        <w:tc>
          <w:tcPr>
            <w:tcW w:w="392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2.11</w:t>
            </w:r>
          </w:p>
        </w:tc>
        <w:tc>
          <w:tcPr>
            <w:tcW w:w="563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100.0%</w:t>
            </w:r>
          </w:p>
        </w:tc>
        <w:tc>
          <w:tcPr>
            <w:tcW w:w="564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100.0%</w:t>
            </w:r>
          </w:p>
        </w:tc>
        <w:tc>
          <w:tcPr>
            <w:tcW w:w="520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100.0%</w:t>
            </w:r>
          </w:p>
        </w:tc>
      </w:tr>
      <w:tr w:rsidR="00EB16CB" w:rsidRPr="00EB16CB" w:rsidTr="00EB16CB">
        <w:trPr>
          <w:trHeight w:val="288"/>
        </w:trPr>
        <w:tc>
          <w:tcPr>
            <w:tcW w:w="479" w:type="pct"/>
            <w:vMerge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9" w:type="pct"/>
            <w:vMerge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36" w:type="pct"/>
            <w:vMerge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78" w:type="pct"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EB16CB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LC (double)</w:t>
            </w:r>
          </w:p>
        </w:tc>
        <w:tc>
          <w:tcPr>
            <w:tcW w:w="307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63.3%</w:t>
            </w:r>
          </w:p>
        </w:tc>
        <w:tc>
          <w:tcPr>
            <w:tcW w:w="391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15.57</w:t>
            </w:r>
          </w:p>
        </w:tc>
        <w:tc>
          <w:tcPr>
            <w:tcW w:w="391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12.33</w:t>
            </w:r>
          </w:p>
        </w:tc>
        <w:tc>
          <w:tcPr>
            <w:tcW w:w="392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2.48</w:t>
            </w:r>
          </w:p>
        </w:tc>
        <w:tc>
          <w:tcPr>
            <w:tcW w:w="563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105.5%</w:t>
            </w:r>
          </w:p>
        </w:tc>
        <w:tc>
          <w:tcPr>
            <w:tcW w:w="564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103.6%</w:t>
            </w:r>
          </w:p>
        </w:tc>
        <w:tc>
          <w:tcPr>
            <w:tcW w:w="520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117.7%</w:t>
            </w:r>
          </w:p>
        </w:tc>
      </w:tr>
      <w:tr w:rsidR="00EB16CB" w:rsidRPr="00EB16CB" w:rsidTr="00EB16CB">
        <w:trPr>
          <w:trHeight w:val="288"/>
        </w:trPr>
        <w:tc>
          <w:tcPr>
            <w:tcW w:w="479" w:type="pct"/>
            <w:vMerge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9" w:type="pct"/>
            <w:vMerge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36" w:type="pct"/>
            <w:vMerge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78" w:type="pct"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EB16CB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LC (single)</w:t>
            </w:r>
          </w:p>
        </w:tc>
        <w:tc>
          <w:tcPr>
            <w:tcW w:w="307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62.4%</w:t>
            </w:r>
          </w:p>
        </w:tc>
        <w:tc>
          <w:tcPr>
            <w:tcW w:w="391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16.02</w:t>
            </w:r>
          </w:p>
        </w:tc>
        <w:tc>
          <w:tcPr>
            <w:tcW w:w="391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12.86</w:t>
            </w:r>
          </w:p>
        </w:tc>
        <w:tc>
          <w:tcPr>
            <w:tcW w:w="392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2.73</w:t>
            </w:r>
          </w:p>
        </w:tc>
        <w:tc>
          <w:tcPr>
            <w:tcW w:w="563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108.6%</w:t>
            </w:r>
          </w:p>
        </w:tc>
        <w:tc>
          <w:tcPr>
            <w:tcW w:w="564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108.1%</w:t>
            </w:r>
          </w:p>
        </w:tc>
        <w:tc>
          <w:tcPr>
            <w:tcW w:w="520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129.7%</w:t>
            </w:r>
          </w:p>
        </w:tc>
      </w:tr>
      <w:tr w:rsidR="00EB16CB" w:rsidRPr="00EB16CB" w:rsidTr="00EB16CB">
        <w:trPr>
          <w:trHeight w:val="288"/>
        </w:trPr>
        <w:tc>
          <w:tcPr>
            <w:tcW w:w="479" w:type="pct"/>
            <w:vMerge/>
            <w:shd w:val="clear" w:color="auto" w:fill="BDE2FF" w:themeFill="text2" w:themeFillTint="33"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79" w:type="pct"/>
            <w:vMerge w:val="restart"/>
            <w:shd w:val="clear" w:color="auto" w:fill="FFFFFF" w:themeFill="background1"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EB16CB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3</w:t>
            </w:r>
          </w:p>
        </w:tc>
        <w:tc>
          <w:tcPr>
            <w:tcW w:w="436" w:type="pct"/>
            <w:vMerge w:val="restart"/>
            <w:shd w:val="clear" w:color="auto" w:fill="FFFFFF" w:themeFill="background1"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EB16CB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478" w:type="pct"/>
            <w:shd w:val="clear" w:color="auto" w:fill="FFFFFF" w:themeFill="background1"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EB16CB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Class A</w:t>
            </w:r>
          </w:p>
        </w:tc>
        <w:tc>
          <w:tcPr>
            <w:tcW w:w="307" w:type="pct"/>
            <w:shd w:val="clear" w:color="auto" w:fill="FFFFFF" w:themeFill="background1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65.9%</w:t>
            </w:r>
          </w:p>
        </w:tc>
        <w:tc>
          <w:tcPr>
            <w:tcW w:w="391" w:type="pct"/>
            <w:shd w:val="clear" w:color="auto" w:fill="FFFFFF" w:themeFill="background1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14.38</w:t>
            </w:r>
          </w:p>
        </w:tc>
        <w:tc>
          <w:tcPr>
            <w:tcW w:w="391" w:type="pct"/>
            <w:shd w:val="clear" w:color="auto" w:fill="FFFFFF" w:themeFill="background1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11.37</w:t>
            </w:r>
          </w:p>
        </w:tc>
        <w:tc>
          <w:tcPr>
            <w:tcW w:w="392" w:type="pct"/>
            <w:shd w:val="clear" w:color="auto" w:fill="FFFFFF" w:themeFill="background1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2.00</w:t>
            </w:r>
          </w:p>
        </w:tc>
        <w:tc>
          <w:tcPr>
            <w:tcW w:w="563" w:type="pct"/>
            <w:shd w:val="clear" w:color="auto" w:fill="FFFFFF" w:themeFill="background1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100.0%</w:t>
            </w:r>
          </w:p>
        </w:tc>
        <w:tc>
          <w:tcPr>
            <w:tcW w:w="564" w:type="pct"/>
            <w:shd w:val="clear" w:color="auto" w:fill="FFFFFF" w:themeFill="background1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100.0%</w:t>
            </w:r>
          </w:p>
        </w:tc>
        <w:tc>
          <w:tcPr>
            <w:tcW w:w="520" w:type="pct"/>
            <w:shd w:val="clear" w:color="auto" w:fill="FFFFFF" w:themeFill="background1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100.0%</w:t>
            </w:r>
          </w:p>
        </w:tc>
      </w:tr>
      <w:tr w:rsidR="00EB16CB" w:rsidRPr="00EB16CB" w:rsidTr="00EB16CB">
        <w:trPr>
          <w:trHeight w:val="288"/>
        </w:trPr>
        <w:tc>
          <w:tcPr>
            <w:tcW w:w="479" w:type="pct"/>
            <w:vMerge/>
            <w:shd w:val="clear" w:color="auto" w:fill="BDE2FF" w:themeFill="text2" w:themeFillTint="33"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9" w:type="pct"/>
            <w:vMerge/>
            <w:shd w:val="clear" w:color="auto" w:fill="FFFFFF" w:themeFill="background1"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36" w:type="pct"/>
            <w:vMerge/>
            <w:shd w:val="clear" w:color="auto" w:fill="FFFFFF" w:themeFill="background1"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78" w:type="pct"/>
            <w:shd w:val="clear" w:color="auto" w:fill="FFFFFF" w:themeFill="background1"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EB16CB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LC (double)</w:t>
            </w:r>
          </w:p>
        </w:tc>
        <w:tc>
          <w:tcPr>
            <w:tcW w:w="307" w:type="pct"/>
            <w:shd w:val="clear" w:color="auto" w:fill="FFFFFF" w:themeFill="background1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62.9%</w:t>
            </w:r>
          </w:p>
        </w:tc>
        <w:tc>
          <w:tcPr>
            <w:tcW w:w="391" w:type="pct"/>
            <w:shd w:val="clear" w:color="auto" w:fill="FFFFFF" w:themeFill="background1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15.85</w:t>
            </w:r>
          </w:p>
        </w:tc>
        <w:tc>
          <w:tcPr>
            <w:tcW w:w="391" w:type="pct"/>
            <w:shd w:val="clear" w:color="auto" w:fill="FFFFFF" w:themeFill="background1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12.62</w:t>
            </w:r>
          </w:p>
        </w:tc>
        <w:tc>
          <w:tcPr>
            <w:tcW w:w="392" w:type="pct"/>
            <w:shd w:val="clear" w:color="auto" w:fill="FFFFFF" w:themeFill="background1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2.39</w:t>
            </w:r>
          </w:p>
        </w:tc>
        <w:tc>
          <w:tcPr>
            <w:tcW w:w="563" w:type="pct"/>
            <w:shd w:val="clear" w:color="auto" w:fill="FFFFFF" w:themeFill="background1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110.2%</w:t>
            </w:r>
          </w:p>
        </w:tc>
        <w:tc>
          <w:tcPr>
            <w:tcW w:w="564" w:type="pct"/>
            <w:shd w:val="clear" w:color="auto" w:fill="FFFFFF" w:themeFill="background1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111.0%</w:t>
            </w:r>
          </w:p>
        </w:tc>
        <w:tc>
          <w:tcPr>
            <w:tcW w:w="520" w:type="pct"/>
            <w:shd w:val="clear" w:color="auto" w:fill="FFFFFF" w:themeFill="background1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119.2%</w:t>
            </w:r>
          </w:p>
        </w:tc>
      </w:tr>
      <w:tr w:rsidR="00EB16CB" w:rsidRPr="00EB16CB" w:rsidTr="00EB16CB">
        <w:trPr>
          <w:trHeight w:val="288"/>
        </w:trPr>
        <w:tc>
          <w:tcPr>
            <w:tcW w:w="479" w:type="pct"/>
            <w:vMerge/>
            <w:shd w:val="clear" w:color="auto" w:fill="BDE2FF" w:themeFill="text2" w:themeFillTint="33"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9" w:type="pct"/>
            <w:vMerge/>
            <w:shd w:val="clear" w:color="auto" w:fill="FFFFFF" w:themeFill="background1"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36" w:type="pct"/>
            <w:vMerge/>
            <w:shd w:val="clear" w:color="auto" w:fill="FFFFFF" w:themeFill="background1"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78" w:type="pct"/>
            <w:shd w:val="clear" w:color="auto" w:fill="FFFFFF" w:themeFill="background1"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EB16CB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LC (single)</w:t>
            </w:r>
          </w:p>
        </w:tc>
        <w:tc>
          <w:tcPr>
            <w:tcW w:w="307" w:type="pct"/>
            <w:shd w:val="clear" w:color="auto" w:fill="FFFFFF" w:themeFill="background1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62.0%</w:t>
            </w:r>
          </w:p>
        </w:tc>
        <w:tc>
          <w:tcPr>
            <w:tcW w:w="391" w:type="pct"/>
            <w:shd w:val="clear" w:color="auto" w:fill="FFFFFF" w:themeFill="background1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16.19</w:t>
            </w:r>
          </w:p>
        </w:tc>
        <w:tc>
          <w:tcPr>
            <w:tcW w:w="391" w:type="pct"/>
            <w:shd w:val="clear" w:color="auto" w:fill="FFFFFF" w:themeFill="background1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12.91</w:t>
            </w:r>
          </w:p>
        </w:tc>
        <w:tc>
          <w:tcPr>
            <w:tcW w:w="392" w:type="pct"/>
            <w:shd w:val="clear" w:color="auto" w:fill="FFFFFF" w:themeFill="background1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2.73</w:t>
            </w:r>
          </w:p>
        </w:tc>
        <w:tc>
          <w:tcPr>
            <w:tcW w:w="563" w:type="pct"/>
            <w:shd w:val="clear" w:color="auto" w:fill="FFFFFF" w:themeFill="background1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112.6%</w:t>
            </w:r>
          </w:p>
        </w:tc>
        <w:tc>
          <w:tcPr>
            <w:tcW w:w="564" w:type="pct"/>
            <w:shd w:val="clear" w:color="auto" w:fill="FFFFFF" w:themeFill="background1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113.6%</w:t>
            </w:r>
          </w:p>
        </w:tc>
        <w:tc>
          <w:tcPr>
            <w:tcW w:w="520" w:type="pct"/>
            <w:shd w:val="clear" w:color="auto" w:fill="FFFFFF" w:themeFill="background1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136.3%</w:t>
            </w:r>
          </w:p>
        </w:tc>
      </w:tr>
      <w:tr w:rsidR="00EB16CB" w:rsidRPr="00EB16CB" w:rsidTr="00EB16CB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79" w:type="pct"/>
            <w:vMerge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79" w:type="pct"/>
            <w:vMerge w:val="restart"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EB16CB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436" w:type="pct"/>
            <w:vMerge w:val="restart"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06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EB16CB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478" w:type="pct"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EB16CB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Class A</w:t>
            </w:r>
          </w:p>
        </w:tc>
        <w:tc>
          <w:tcPr>
            <w:tcW w:w="307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65.7%</w:t>
            </w:r>
          </w:p>
        </w:tc>
        <w:tc>
          <w:tcPr>
            <w:tcW w:w="391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14.44</w:t>
            </w:r>
          </w:p>
        </w:tc>
        <w:tc>
          <w:tcPr>
            <w:tcW w:w="391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11.33</w:t>
            </w:r>
          </w:p>
        </w:tc>
        <w:tc>
          <w:tcPr>
            <w:tcW w:w="392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2.02</w:t>
            </w:r>
          </w:p>
        </w:tc>
        <w:tc>
          <w:tcPr>
            <w:tcW w:w="563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100.0%</w:t>
            </w:r>
          </w:p>
        </w:tc>
        <w:tc>
          <w:tcPr>
            <w:tcW w:w="564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100.0%</w:t>
            </w:r>
          </w:p>
        </w:tc>
        <w:tc>
          <w:tcPr>
            <w:tcW w:w="520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100.0%</w:t>
            </w:r>
          </w:p>
        </w:tc>
      </w:tr>
      <w:tr w:rsidR="00EB16CB" w:rsidRPr="00EB16CB" w:rsidTr="00EB16CB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79" w:type="pct"/>
            <w:vMerge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9" w:type="pct"/>
            <w:vMerge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36" w:type="pct"/>
            <w:vMerge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78" w:type="pct"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EB16CB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LC (double)</w:t>
            </w:r>
          </w:p>
        </w:tc>
        <w:tc>
          <w:tcPr>
            <w:tcW w:w="307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62.7%</w:t>
            </w:r>
          </w:p>
        </w:tc>
        <w:tc>
          <w:tcPr>
            <w:tcW w:w="391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15.82</w:t>
            </w:r>
          </w:p>
        </w:tc>
        <w:tc>
          <w:tcPr>
            <w:tcW w:w="391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12.80</w:t>
            </w:r>
          </w:p>
        </w:tc>
        <w:tc>
          <w:tcPr>
            <w:tcW w:w="392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2.36</w:t>
            </w:r>
          </w:p>
        </w:tc>
        <w:tc>
          <w:tcPr>
            <w:tcW w:w="563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109.6%</w:t>
            </w:r>
          </w:p>
        </w:tc>
        <w:tc>
          <w:tcPr>
            <w:tcW w:w="564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112.9%</w:t>
            </w:r>
          </w:p>
        </w:tc>
        <w:tc>
          <w:tcPr>
            <w:tcW w:w="520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116.7%</w:t>
            </w:r>
          </w:p>
        </w:tc>
      </w:tr>
      <w:tr w:rsidR="00EB16CB" w:rsidRPr="00EB16CB" w:rsidTr="00EB16CB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79" w:type="pct"/>
            <w:vMerge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9" w:type="pct"/>
            <w:vMerge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36" w:type="pct"/>
            <w:vMerge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78" w:type="pct"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EB16CB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LC (single)</w:t>
            </w:r>
          </w:p>
        </w:tc>
        <w:tc>
          <w:tcPr>
            <w:tcW w:w="307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62.2%</w:t>
            </w:r>
          </w:p>
        </w:tc>
        <w:tc>
          <w:tcPr>
            <w:tcW w:w="391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16.11</w:t>
            </w:r>
          </w:p>
        </w:tc>
        <w:tc>
          <w:tcPr>
            <w:tcW w:w="391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12.97</w:t>
            </w:r>
          </w:p>
        </w:tc>
        <w:tc>
          <w:tcPr>
            <w:tcW w:w="392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2.60</w:t>
            </w:r>
          </w:p>
        </w:tc>
        <w:tc>
          <w:tcPr>
            <w:tcW w:w="563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111.6%</w:t>
            </w:r>
          </w:p>
        </w:tc>
        <w:tc>
          <w:tcPr>
            <w:tcW w:w="564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114.4%</w:t>
            </w:r>
          </w:p>
        </w:tc>
        <w:tc>
          <w:tcPr>
            <w:tcW w:w="520" w:type="pct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128.7%</w:t>
            </w:r>
          </w:p>
        </w:tc>
      </w:tr>
      <w:tr w:rsidR="00EB16CB" w:rsidRPr="00EB16CB" w:rsidTr="00EB16CB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79" w:type="pct"/>
            <w:vMerge w:val="restart"/>
            <w:shd w:val="clear" w:color="auto" w:fill="BDE2FF" w:themeFill="text2" w:themeFillTint="33"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EB16CB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UMi-2GHz</w:t>
            </w:r>
          </w:p>
        </w:tc>
        <w:tc>
          <w:tcPr>
            <w:tcW w:w="479" w:type="pct"/>
            <w:vMerge w:val="restar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EB16CB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36" w:type="pct"/>
            <w:vMerge w:val="restart"/>
            <w:shd w:val="clear" w:color="auto" w:fill="BDE2FF" w:themeFill="text2" w:themeFillTint="33"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EB16CB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478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EB16CB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Class A</w:t>
            </w:r>
          </w:p>
        </w:tc>
        <w:tc>
          <w:tcPr>
            <w:tcW w:w="307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67.9%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14.07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10.96</w:t>
            </w:r>
          </w:p>
        </w:tc>
        <w:tc>
          <w:tcPr>
            <w:tcW w:w="392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2.32</w:t>
            </w:r>
          </w:p>
        </w:tc>
        <w:tc>
          <w:tcPr>
            <w:tcW w:w="563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100.0%</w:t>
            </w:r>
          </w:p>
        </w:tc>
        <w:tc>
          <w:tcPr>
            <w:tcW w:w="564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100.0%</w:t>
            </w:r>
          </w:p>
        </w:tc>
        <w:tc>
          <w:tcPr>
            <w:tcW w:w="520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100.0%</w:t>
            </w:r>
          </w:p>
        </w:tc>
      </w:tr>
      <w:tr w:rsidR="00EB16CB" w:rsidRPr="00EB16CB" w:rsidTr="00EB16CB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79" w:type="pct"/>
            <w:vMerge/>
            <w:shd w:val="clear" w:color="auto" w:fill="BDE2FF" w:themeFill="text2" w:themeFillTint="33"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9" w:type="pct"/>
            <w:vMerge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36" w:type="pct"/>
            <w:vMerge/>
            <w:shd w:val="clear" w:color="auto" w:fill="BDE2FF" w:themeFill="text2" w:themeFillTint="33"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78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EB16CB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LC (double)</w:t>
            </w:r>
          </w:p>
        </w:tc>
        <w:tc>
          <w:tcPr>
            <w:tcW w:w="307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64.8%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15.51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12.38</w:t>
            </w:r>
          </w:p>
        </w:tc>
        <w:tc>
          <w:tcPr>
            <w:tcW w:w="392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2.73</w:t>
            </w:r>
          </w:p>
        </w:tc>
        <w:tc>
          <w:tcPr>
            <w:tcW w:w="563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110.2%</w:t>
            </w:r>
          </w:p>
        </w:tc>
        <w:tc>
          <w:tcPr>
            <w:tcW w:w="564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113.0%</w:t>
            </w:r>
          </w:p>
        </w:tc>
        <w:tc>
          <w:tcPr>
            <w:tcW w:w="520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117.8%</w:t>
            </w:r>
          </w:p>
        </w:tc>
      </w:tr>
      <w:tr w:rsidR="00EB16CB" w:rsidRPr="00EB16CB" w:rsidTr="00EB16CB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79" w:type="pct"/>
            <w:vMerge/>
            <w:shd w:val="clear" w:color="auto" w:fill="BDE2FF" w:themeFill="text2" w:themeFillTint="33"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9" w:type="pct"/>
            <w:vMerge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36" w:type="pct"/>
            <w:vMerge/>
            <w:shd w:val="clear" w:color="auto" w:fill="BDE2FF" w:themeFill="text2" w:themeFillTint="33"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78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EB16CB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LC (single)</w:t>
            </w:r>
          </w:p>
        </w:tc>
        <w:tc>
          <w:tcPr>
            <w:tcW w:w="307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63.8%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16.06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12.82</w:t>
            </w:r>
          </w:p>
        </w:tc>
        <w:tc>
          <w:tcPr>
            <w:tcW w:w="392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3.00</w:t>
            </w:r>
          </w:p>
        </w:tc>
        <w:tc>
          <w:tcPr>
            <w:tcW w:w="563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114.2%</w:t>
            </w:r>
          </w:p>
        </w:tc>
        <w:tc>
          <w:tcPr>
            <w:tcW w:w="564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117.0%</w:t>
            </w:r>
          </w:p>
        </w:tc>
        <w:tc>
          <w:tcPr>
            <w:tcW w:w="520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129.2%</w:t>
            </w:r>
          </w:p>
        </w:tc>
      </w:tr>
      <w:tr w:rsidR="00EB16CB" w:rsidRPr="00EB16CB" w:rsidTr="00EB16CB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79" w:type="pct"/>
            <w:vMerge/>
            <w:shd w:val="clear" w:color="auto" w:fill="BDE2FF" w:themeFill="text2" w:themeFillTint="33"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79" w:type="pct"/>
            <w:vMerge w:val="restar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EB16CB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3</w:t>
            </w:r>
          </w:p>
        </w:tc>
        <w:tc>
          <w:tcPr>
            <w:tcW w:w="436" w:type="pct"/>
            <w:vMerge w:val="restart"/>
            <w:shd w:val="clear" w:color="auto" w:fill="BDE2FF" w:themeFill="text2" w:themeFillTint="33"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06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EB16CB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478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EB16CB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Class A</w:t>
            </w:r>
          </w:p>
        </w:tc>
        <w:tc>
          <w:tcPr>
            <w:tcW w:w="307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68.2%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13.75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10.95</w:t>
            </w:r>
          </w:p>
        </w:tc>
        <w:tc>
          <w:tcPr>
            <w:tcW w:w="392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2.16</w:t>
            </w:r>
          </w:p>
        </w:tc>
        <w:tc>
          <w:tcPr>
            <w:tcW w:w="563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100.0%</w:t>
            </w:r>
          </w:p>
        </w:tc>
        <w:tc>
          <w:tcPr>
            <w:tcW w:w="564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100.0%</w:t>
            </w:r>
          </w:p>
        </w:tc>
        <w:tc>
          <w:tcPr>
            <w:tcW w:w="520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100.0%</w:t>
            </w:r>
          </w:p>
        </w:tc>
      </w:tr>
      <w:tr w:rsidR="00EB16CB" w:rsidRPr="00EB16CB" w:rsidTr="00EB16CB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79" w:type="pct"/>
            <w:vMerge/>
            <w:shd w:val="clear" w:color="auto" w:fill="BDE2FF" w:themeFill="text2" w:themeFillTint="33"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9" w:type="pct"/>
            <w:vMerge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36" w:type="pct"/>
            <w:vMerge/>
            <w:shd w:val="clear" w:color="auto" w:fill="BDE2FF" w:themeFill="text2" w:themeFillTint="33"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78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EB16CB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LC (double)</w:t>
            </w:r>
          </w:p>
        </w:tc>
        <w:tc>
          <w:tcPr>
            <w:tcW w:w="307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64.1%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15.69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12.58</w:t>
            </w:r>
          </w:p>
        </w:tc>
        <w:tc>
          <w:tcPr>
            <w:tcW w:w="392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2.72</w:t>
            </w:r>
          </w:p>
        </w:tc>
        <w:tc>
          <w:tcPr>
            <w:tcW w:w="563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114.1%</w:t>
            </w:r>
          </w:p>
        </w:tc>
        <w:tc>
          <w:tcPr>
            <w:tcW w:w="564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114.9%</w:t>
            </w:r>
          </w:p>
        </w:tc>
        <w:tc>
          <w:tcPr>
            <w:tcW w:w="520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125.9%</w:t>
            </w:r>
          </w:p>
        </w:tc>
      </w:tr>
      <w:tr w:rsidR="00EB16CB" w:rsidRPr="00EB16CB" w:rsidTr="00EB16CB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79" w:type="pct"/>
            <w:vMerge/>
            <w:shd w:val="clear" w:color="auto" w:fill="BDE2FF" w:themeFill="text2" w:themeFillTint="33"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9" w:type="pct"/>
            <w:vMerge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36" w:type="pct"/>
            <w:vMerge/>
            <w:shd w:val="clear" w:color="auto" w:fill="BDE2FF" w:themeFill="text2" w:themeFillTint="33"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78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EB16CB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LC (single)</w:t>
            </w:r>
          </w:p>
        </w:tc>
        <w:tc>
          <w:tcPr>
            <w:tcW w:w="307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63.5%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16.06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12.81</w:t>
            </w:r>
          </w:p>
        </w:tc>
        <w:tc>
          <w:tcPr>
            <w:tcW w:w="392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2.99</w:t>
            </w:r>
          </w:p>
        </w:tc>
        <w:tc>
          <w:tcPr>
            <w:tcW w:w="563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116.8%</w:t>
            </w:r>
          </w:p>
        </w:tc>
        <w:tc>
          <w:tcPr>
            <w:tcW w:w="564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116.9%</w:t>
            </w:r>
          </w:p>
        </w:tc>
        <w:tc>
          <w:tcPr>
            <w:tcW w:w="520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138.4%</w:t>
            </w:r>
          </w:p>
        </w:tc>
      </w:tr>
      <w:tr w:rsidR="00EB16CB" w:rsidRPr="00EB16CB" w:rsidTr="00EB16CB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79" w:type="pct"/>
            <w:vMerge/>
            <w:shd w:val="clear" w:color="auto" w:fill="BDE2FF" w:themeFill="text2" w:themeFillTint="33"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79" w:type="pct"/>
            <w:vMerge w:val="restar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EB16CB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436" w:type="pct"/>
            <w:vMerge w:val="restart"/>
            <w:shd w:val="clear" w:color="auto" w:fill="BDE2FF" w:themeFill="text2" w:themeFillTint="33"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EB16CB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478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EB16CB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Class A</w:t>
            </w:r>
          </w:p>
        </w:tc>
        <w:tc>
          <w:tcPr>
            <w:tcW w:w="307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68.9%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13.35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10.43</w:t>
            </w:r>
          </w:p>
        </w:tc>
        <w:tc>
          <w:tcPr>
            <w:tcW w:w="392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2.12</w:t>
            </w:r>
          </w:p>
        </w:tc>
        <w:tc>
          <w:tcPr>
            <w:tcW w:w="563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100.0%</w:t>
            </w:r>
          </w:p>
        </w:tc>
        <w:tc>
          <w:tcPr>
            <w:tcW w:w="564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100.0%</w:t>
            </w:r>
          </w:p>
        </w:tc>
        <w:tc>
          <w:tcPr>
            <w:tcW w:w="520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100.0%</w:t>
            </w:r>
          </w:p>
        </w:tc>
      </w:tr>
      <w:tr w:rsidR="00EB16CB" w:rsidRPr="00EB16CB" w:rsidTr="00EB16CB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79" w:type="pct"/>
            <w:vMerge/>
            <w:shd w:val="clear" w:color="auto" w:fill="BDE2FF" w:themeFill="text2" w:themeFillTint="33"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9" w:type="pct"/>
            <w:vMerge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36" w:type="pct"/>
            <w:vMerge/>
            <w:shd w:val="clear" w:color="auto" w:fill="BDE2FF" w:themeFill="text2" w:themeFillTint="33"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78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EB16CB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LC (double)</w:t>
            </w:r>
          </w:p>
        </w:tc>
        <w:tc>
          <w:tcPr>
            <w:tcW w:w="307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65.8%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14.94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11.82</w:t>
            </w:r>
          </w:p>
        </w:tc>
        <w:tc>
          <w:tcPr>
            <w:tcW w:w="392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2.15</w:t>
            </w:r>
          </w:p>
        </w:tc>
        <w:tc>
          <w:tcPr>
            <w:tcW w:w="563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111.9%</w:t>
            </w:r>
          </w:p>
        </w:tc>
        <w:tc>
          <w:tcPr>
            <w:tcW w:w="564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113.4%</w:t>
            </w:r>
          </w:p>
        </w:tc>
        <w:tc>
          <w:tcPr>
            <w:tcW w:w="520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101.8%</w:t>
            </w:r>
          </w:p>
        </w:tc>
      </w:tr>
      <w:tr w:rsidR="00EB16CB" w:rsidRPr="00EB16CB" w:rsidTr="00EB16CB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79" w:type="pct"/>
            <w:vMerge/>
            <w:shd w:val="clear" w:color="auto" w:fill="BDE2FF" w:themeFill="text2" w:themeFillTint="33"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9" w:type="pct"/>
            <w:vMerge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36" w:type="pct"/>
            <w:vMerge/>
            <w:shd w:val="clear" w:color="auto" w:fill="BDE2FF" w:themeFill="text2" w:themeFillTint="33"/>
            <w:vAlign w:val="center"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78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EB16CB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LC (single)</w:t>
            </w:r>
          </w:p>
        </w:tc>
        <w:tc>
          <w:tcPr>
            <w:tcW w:w="307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64.4%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15.62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12.52</w:t>
            </w:r>
          </w:p>
        </w:tc>
        <w:tc>
          <w:tcPr>
            <w:tcW w:w="392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2.69</w:t>
            </w:r>
          </w:p>
        </w:tc>
        <w:tc>
          <w:tcPr>
            <w:tcW w:w="563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117.0%</w:t>
            </w:r>
          </w:p>
        </w:tc>
        <w:tc>
          <w:tcPr>
            <w:tcW w:w="564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120.1%</w:t>
            </w:r>
          </w:p>
        </w:tc>
        <w:tc>
          <w:tcPr>
            <w:tcW w:w="520" w:type="pct"/>
            <w:shd w:val="clear" w:color="auto" w:fill="BDE2FF" w:themeFill="text2" w:themeFillTint="33"/>
            <w:vAlign w:val="center"/>
            <w:hideMark/>
          </w:tcPr>
          <w:p w:rsidR="00EB16CB" w:rsidRPr="00EB16CB" w:rsidRDefault="00EB16CB" w:rsidP="00EB16CB">
            <w:pPr>
              <w:spacing w:after="0"/>
              <w:jc w:val="center"/>
              <w:rPr>
                <w:sz w:val="16"/>
                <w:szCs w:val="16"/>
              </w:rPr>
            </w:pPr>
            <w:r w:rsidRPr="00EB16CB">
              <w:rPr>
                <w:sz w:val="16"/>
                <w:szCs w:val="16"/>
              </w:rPr>
              <w:t>127.1%</w:t>
            </w:r>
          </w:p>
        </w:tc>
      </w:tr>
    </w:tbl>
    <w:p w:rsidR="00385EC2" w:rsidRPr="00FF01CC" w:rsidRDefault="00385EC2" w:rsidP="00385EC2">
      <w:pPr>
        <w:keepNext/>
        <w:spacing w:before="120" w:after="120"/>
        <w:ind w:left="-720" w:right="-784"/>
        <w:jc w:val="center"/>
        <w:rPr>
          <w:rFonts w:eastAsia="MS Mincho"/>
          <w:b/>
          <w:szCs w:val="20"/>
          <w:lang w:val="en-GB" w:eastAsia="en-US"/>
        </w:rPr>
      </w:pPr>
      <w:bookmarkStart w:id="13" w:name="_Ref450831688"/>
      <w:r w:rsidRPr="00FF01CC">
        <w:rPr>
          <w:rFonts w:eastAsia="MS Mincho"/>
          <w:b/>
          <w:szCs w:val="20"/>
          <w:lang w:val="en-GB" w:eastAsia="en-US"/>
        </w:rPr>
        <w:t xml:space="preserve">Table </w:t>
      </w:r>
      <w:r w:rsidRPr="00FF01CC">
        <w:rPr>
          <w:rFonts w:eastAsia="MS Mincho"/>
          <w:b/>
          <w:szCs w:val="20"/>
          <w:lang w:val="en-GB" w:eastAsia="en-US"/>
        </w:rPr>
        <w:fldChar w:fldCharType="begin"/>
      </w:r>
      <w:r w:rsidRPr="00FF01CC">
        <w:rPr>
          <w:rFonts w:eastAsia="MS Mincho"/>
          <w:b/>
          <w:szCs w:val="20"/>
          <w:lang w:val="en-GB" w:eastAsia="en-US"/>
        </w:rPr>
        <w:instrText xml:space="preserve"> SEQ Table \* ARABIC </w:instrText>
      </w:r>
      <w:r w:rsidRPr="00FF01CC">
        <w:rPr>
          <w:rFonts w:eastAsia="MS Mincho"/>
          <w:b/>
          <w:szCs w:val="20"/>
          <w:lang w:val="en-GB" w:eastAsia="en-US"/>
        </w:rPr>
        <w:fldChar w:fldCharType="separate"/>
      </w:r>
      <w:r w:rsidR="00051212">
        <w:rPr>
          <w:rFonts w:eastAsia="MS Mincho"/>
          <w:b/>
          <w:noProof/>
          <w:szCs w:val="20"/>
          <w:lang w:val="en-GB" w:eastAsia="en-US"/>
        </w:rPr>
        <w:t>5</w:t>
      </w:r>
      <w:r w:rsidRPr="00FF01CC">
        <w:rPr>
          <w:rFonts w:eastAsia="MS Mincho"/>
          <w:b/>
          <w:szCs w:val="20"/>
          <w:lang w:val="en-GB" w:eastAsia="en-US"/>
        </w:rPr>
        <w:fldChar w:fldCharType="end"/>
      </w:r>
      <w:bookmarkEnd w:id="13"/>
      <w:r w:rsidRPr="00FF01CC">
        <w:rPr>
          <w:rFonts w:eastAsia="MS Mincho"/>
          <w:b/>
          <w:szCs w:val="20"/>
          <w:lang w:val="en-GB" w:eastAsia="en-US"/>
        </w:rPr>
        <w:t>: Non-full buffer simulation results</w:t>
      </w:r>
      <w:r>
        <w:rPr>
          <w:rFonts w:eastAsia="MS Mincho"/>
          <w:b/>
          <w:szCs w:val="20"/>
          <w:lang w:val="en-GB" w:eastAsia="en-US"/>
        </w:rPr>
        <w:t xml:space="preserve"> for 32 ports</w:t>
      </w:r>
    </w:p>
    <w:tbl>
      <w:tblPr>
        <w:tblStyle w:val="TableGrid1"/>
        <w:tblW w:w="60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991"/>
        <w:gridCol w:w="991"/>
        <w:gridCol w:w="902"/>
        <w:gridCol w:w="990"/>
        <w:gridCol w:w="636"/>
        <w:gridCol w:w="810"/>
        <w:gridCol w:w="810"/>
        <w:gridCol w:w="812"/>
        <w:gridCol w:w="1166"/>
        <w:gridCol w:w="1168"/>
        <w:gridCol w:w="1077"/>
      </w:tblGrid>
      <w:tr w:rsidR="00385EC2" w:rsidRPr="00530480" w:rsidTr="00530480">
        <w:trPr>
          <w:trHeight w:val="480"/>
          <w:jc w:val="center"/>
        </w:trPr>
        <w:tc>
          <w:tcPr>
            <w:tcW w:w="479" w:type="pct"/>
            <w:shd w:val="clear" w:color="auto" w:fill="0E769A" w:themeFill="accent2" w:themeFillShade="80"/>
            <w:vAlign w:val="center"/>
          </w:tcPr>
          <w:p w:rsidR="00385EC2" w:rsidRPr="00530480" w:rsidRDefault="00385EC2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</w:pPr>
            <w:r w:rsidRPr="00530480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Channel</w:t>
            </w:r>
          </w:p>
        </w:tc>
        <w:tc>
          <w:tcPr>
            <w:tcW w:w="479" w:type="pct"/>
            <w:shd w:val="clear" w:color="auto" w:fill="0E769A" w:themeFill="accent2" w:themeFillShade="80"/>
            <w:vAlign w:val="center"/>
            <w:hideMark/>
          </w:tcPr>
          <w:p w:rsidR="00385EC2" w:rsidRPr="00530480" w:rsidRDefault="00385EC2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30480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Config</w:t>
            </w:r>
          </w:p>
        </w:tc>
        <w:tc>
          <w:tcPr>
            <w:tcW w:w="436" w:type="pct"/>
            <w:shd w:val="clear" w:color="auto" w:fill="0E769A" w:themeFill="accent2" w:themeFillShade="80"/>
            <w:vAlign w:val="center"/>
          </w:tcPr>
          <w:p w:rsidR="00385EC2" w:rsidRPr="00530480" w:rsidRDefault="00385EC2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</w:pPr>
            <w:r w:rsidRPr="00530480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Lambda</w:t>
            </w:r>
          </w:p>
        </w:tc>
        <w:tc>
          <w:tcPr>
            <w:tcW w:w="478" w:type="pct"/>
            <w:shd w:val="clear" w:color="auto" w:fill="0E769A" w:themeFill="accent2" w:themeFillShade="80"/>
            <w:vAlign w:val="center"/>
            <w:hideMark/>
          </w:tcPr>
          <w:p w:rsidR="00385EC2" w:rsidRPr="00530480" w:rsidRDefault="00385EC2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30480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Scheme</w:t>
            </w:r>
          </w:p>
        </w:tc>
        <w:tc>
          <w:tcPr>
            <w:tcW w:w="307" w:type="pct"/>
            <w:shd w:val="clear" w:color="auto" w:fill="0E769A" w:themeFill="accent2" w:themeFillShade="80"/>
            <w:vAlign w:val="center"/>
            <w:hideMark/>
          </w:tcPr>
          <w:p w:rsidR="00385EC2" w:rsidRPr="00530480" w:rsidRDefault="00385EC2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30480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RU</w:t>
            </w:r>
          </w:p>
        </w:tc>
        <w:tc>
          <w:tcPr>
            <w:tcW w:w="391" w:type="pct"/>
            <w:shd w:val="clear" w:color="auto" w:fill="0E769A" w:themeFill="accent2" w:themeFillShade="80"/>
            <w:vAlign w:val="center"/>
            <w:hideMark/>
          </w:tcPr>
          <w:p w:rsidR="00385EC2" w:rsidRPr="00530480" w:rsidRDefault="00385EC2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proofErr w:type="spellStart"/>
            <w:r w:rsidRPr="00530480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</w:t>
            </w:r>
            <w:proofErr w:type="spellEnd"/>
            <w:r w:rsidRPr="00530480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</w:t>
            </w:r>
          </w:p>
        </w:tc>
        <w:tc>
          <w:tcPr>
            <w:tcW w:w="391" w:type="pct"/>
            <w:shd w:val="clear" w:color="auto" w:fill="0E769A" w:themeFill="accent2" w:themeFillShade="80"/>
            <w:vAlign w:val="center"/>
            <w:hideMark/>
          </w:tcPr>
          <w:p w:rsidR="00385EC2" w:rsidRPr="00530480" w:rsidRDefault="00385EC2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30480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</w:t>
            </w:r>
          </w:p>
        </w:tc>
        <w:tc>
          <w:tcPr>
            <w:tcW w:w="392" w:type="pct"/>
            <w:shd w:val="clear" w:color="auto" w:fill="0E769A" w:themeFill="accent2" w:themeFillShade="80"/>
            <w:vAlign w:val="center"/>
            <w:hideMark/>
          </w:tcPr>
          <w:p w:rsidR="00385EC2" w:rsidRPr="00530480" w:rsidRDefault="00385EC2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30480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</w:t>
            </w:r>
          </w:p>
        </w:tc>
        <w:tc>
          <w:tcPr>
            <w:tcW w:w="563" w:type="pct"/>
            <w:shd w:val="clear" w:color="auto" w:fill="0E769A" w:themeFill="accent2" w:themeFillShade="80"/>
            <w:vAlign w:val="center"/>
            <w:hideMark/>
          </w:tcPr>
          <w:p w:rsidR="00385EC2" w:rsidRPr="00530480" w:rsidRDefault="00385EC2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proofErr w:type="spellStart"/>
            <w:r w:rsidRPr="00530480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</w:t>
            </w:r>
            <w:proofErr w:type="spellEnd"/>
            <w:r w:rsidRPr="00530480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 gain</w:t>
            </w:r>
          </w:p>
        </w:tc>
        <w:tc>
          <w:tcPr>
            <w:tcW w:w="564" w:type="pct"/>
            <w:shd w:val="clear" w:color="auto" w:fill="0E769A" w:themeFill="accent2" w:themeFillShade="80"/>
            <w:vAlign w:val="center"/>
            <w:hideMark/>
          </w:tcPr>
          <w:p w:rsidR="00385EC2" w:rsidRPr="00530480" w:rsidRDefault="00385EC2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30480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 gain</w:t>
            </w:r>
          </w:p>
        </w:tc>
        <w:tc>
          <w:tcPr>
            <w:tcW w:w="520" w:type="pct"/>
            <w:shd w:val="clear" w:color="auto" w:fill="0E769A" w:themeFill="accent2" w:themeFillShade="80"/>
            <w:vAlign w:val="center"/>
            <w:hideMark/>
          </w:tcPr>
          <w:p w:rsidR="00385EC2" w:rsidRPr="00530480" w:rsidRDefault="00385EC2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30480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 gain</w:t>
            </w:r>
          </w:p>
        </w:tc>
      </w:tr>
      <w:tr w:rsidR="00530480" w:rsidRPr="00530480" w:rsidTr="00530480">
        <w:trPr>
          <w:trHeight w:val="288"/>
          <w:jc w:val="center"/>
        </w:trPr>
        <w:tc>
          <w:tcPr>
            <w:tcW w:w="479" w:type="pct"/>
            <w:vMerge w:val="restart"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30480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UMa-200m</w:t>
            </w:r>
          </w:p>
        </w:tc>
        <w:tc>
          <w:tcPr>
            <w:tcW w:w="479" w:type="pct"/>
            <w:vMerge w:val="restart"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30480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36" w:type="pct"/>
            <w:vMerge w:val="restart"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06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530480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478" w:type="pct"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30480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Class A</w:t>
            </w:r>
          </w:p>
        </w:tc>
        <w:tc>
          <w:tcPr>
            <w:tcW w:w="307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59.9%</w:t>
            </w:r>
          </w:p>
        </w:tc>
        <w:tc>
          <w:tcPr>
            <w:tcW w:w="391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17.61</w:t>
            </w:r>
          </w:p>
        </w:tc>
        <w:tc>
          <w:tcPr>
            <w:tcW w:w="391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14.63</w:t>
            </w:r>
          </w:p>
        </w:tc>
        <w:tc>
          <w:tcPr>
            <w:tcW w:w="392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5.18</w:t>
            </w:r>
          </w:p>
        </w:tc>
        <w:tc>
          <w:tcPr>
            <w:tcW w:w="563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100.0%</w:t>
            </w:r>
          </w:p>
        </w:tc>
        <w:tc>
          <w:tcPr>
            <w:tcW w:w="564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100.0%</w:t>
            </w:r>
          </w:p>
        </w:tc>
        <w:tc>
          <w:tcPr>
            <w:tcW w:w="520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100.0%</w:t>
            </w:r>
          </w:p>
        </w:tc>
      </w:tr>
      <w:tr w:rsidR="00530480" w:rsidRPr="00530480" w:rsidTr="00530480">
        <w:trPr>
          <w:trHeight w:val="288"/>
          <w:jc w:val="center"/>
        </w:trPr>
        <w:tc>
          <w:tcPr>
            <w:tcW w:w="479" w:type="pct"/>
            <w:vMerge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9" w:type="pct"/>
            <w:vMerge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36" w:type="pct"/>
            <w:vMerge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78" w:type="pct"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30480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LC (double)</w:t>
            </w:r>
          </w:p>
        </w:tc>
        <w:tc>
          <w:tcPr>
            <w:tcW w:w="307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58.4%</w:t>
            </w:r>
          </w:p>
        </w:tc>
        <w:tc>
          <w:tcPr>
            <w:tcW w:w="391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18.36</w:t>
            </w:r>
          </w:p>
        </w:tc>
        <w:tc>
          <w:tcPr>
            <w:tcW w:w="391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15.37</w:t>
            </w:r>
          </w:p>
        </w:tc>
        <w:tc>
          <w:tcPr>
            <w:tcW w:w="392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5.51</w:t>
            </w:r>
          </w:p>
        </w:tc>
        <w:tc>
          <w:tcPr>
            <w:tcW w:w="563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104.3%</w:t>
            </w:r>
          </w:p>
        </w:tc>
        <w:tc>
          <w:tcPr>
            <w:tcW w:w="564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105.0%</w:t>
            </w:r>
          </w:p>
        </w:tc>
        <w:tc>
          <w:tcPr>
            <w:tcW w:w="520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106.4%</w:t>
            </w:r>
          </w:p>
        </w:tc>
      </w:tr>
      <w:tr w:rsidR="00530480" w:rsidRPr="00530480" w:rsidTr="00530480">
        <w:trPr>
          <w:trHeight w:val="288"/>
          <w:jc w:val="center"/>
        </w:trPr>
        <w:tc>
          <w:tcPr>
            <w:tcW w:w="479" w:type="pct"/>
            <w:vMerge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9" w:type="pct"/>
            <w:vMerge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36" w:type="pct"/>
            <w:vMerge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78" w:type="pct"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30480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LC (single)</w:t>
            </w:r>
          </w:p>
        </w:tc>
        <w:tc>
          <w:tcPr>
            <w:tcW w:w="307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58.1%</w:t>
            </w:r>
          </w:p>
        </w:tc>
        <w:tc>
          <w:tcPr>
            <w:tcW w:w="391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18.68</w:t>
            </w:r>
          </w:p>
        </w:tc>
        <w:tc>
          <w:tcPr>
            <w:tcW w:w="391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15.69</w:t>
            </w:r>
          </w:p>
        </w:tc>
        <w:tc>
          <w:tcPr>
            <w:tcW w:w="392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5.60</w:t>
            </w:r>
          </w:p>
        </w:tc>
        <w:tc>
          <w:tcPr>
            <w:tcW w:w="563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106.1%</w:t>
            </w:r>
          </w:p>
        </w:tc>
        <w:tc>
          <w:tcPr>
            <w:tcW w:w="564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107.2%</w:t>
            </w:r>
          </w:p>
        </w:tc>
        <w:tc>
          <w:tcPr>
            <w:tcW w:w="520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108.1%</w:t>
            </w:r>
          </w:p>
        </w:tc>
      </w:tr>
      <w:tr w:rsidR="00530480" w:rsidRPr="00530480" w:rsidTr="00530480">
        <w:trPr>
          <w:trHeight w:val="288"/>
          <w:jc w:val="center"/>
        </w:trPr>
        <w:tc>
          <w:tcPr>
            <w:tcW w:w="479" w:type="pct"/>
            <w:vMerge/>
            <w:shd w:val="clear" w:color="auto" w:fill="BDE2FF" w:themeFill="text2" w:themeFillTint="33"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79" w:type="pct"/>
            <w:vMerge w:val="restart"/>
            <w:shd w:val="clear" w:color="auto" w:fill="FFFFFF" w:themeFill="background1"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30480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3</w:t>
            </w:r>
          </w:p>
        </w:tc>
        <w:tc>
          <w:tcPr>
            <w:tcW w:w="436" w:type="pct"/>
            <w:vMerge w:val="restart"/>
            <w:shd w:val="clear" w:color="auto" w:fill="FFFFFF" w:themeFill="background1"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530480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478" w:type="pct"/>
            <w:shd w:val="clear" w:color="auto" w:fill="FFFFFF" w:themeFill="background1"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30480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Class A</w:t>
            </w:r>
          </w:p>
        </w:tc>
        <w:tc>
          <w:tcPr>
            <w:tcW w:w="307" w:type="pct"/>
            <w:shd w:val="clear" w:color="auto" w:fill="FFFFFF" w:themeFill="background1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60.5%</w:t>
            </w:r>
          </w:p>
        </w:tc>
        <w:tc>
          <w:tcPr>
            <w:tcW w:w="391" w:type="pct"/>
            <w:shd w:val="clear" w:color="auto" w:fill="FFFFFF" w:themeFill="background1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17.22</w:t>
            </w:r>
          </w:p>
        </w:tc>
        <w:tc>
          <w:tcPr>
            <w:tcW w:w="391" w:type="pct"/>
            <w:shd w:val="clear" w:color="auto" w:fill="FFFFFF" w:themeFill="background1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14.21</w:t>
            </w:r>
          </w:p>
        </w:tc>
        <w:tc>
          <w:tcPr>
            <w:tcW w:w="392" w:type="pct"/>
            <w:shd w:val="clear" w:color="auto" w:fill="FFFFFF" w:themeFill="background1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4.95</w:t>
            </w:r>
          </w:p>
        </w:tc>
        <w:tc>
          <w:tcPr>
            <w:tcW w:w="563" w:type="pct"/>
            <w:shd w:val="clear" w:color="auto" w:fill="FFFFFF" w:themeFill="background1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100.0%</w:t>
            </w:r>
          </w:p>
        </w:tc>
        <w:tc>
          <w:tcPr>
            <w:tcW w:w="564" w:type="pct"/>
            <w:shd w:val="clear" w:color="auto" w:fill="FFFFFF" w:themeFill="background1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100.0%</w:t>
            </w:r>
          </w:p>
        </w:tc>
        <w:tc>
          <w:tcPr>
            <w:tcW w:w="520" w:type="pct"/>
            <w:shd w:val="clear" w:color="auto" w:fill="FFFFFF" w:themeFill="background1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100.0%</w:t>
            </w:r>
          </w:p>
        </w:tc>
      </w:tr>
      <w:tr w:rsidR="00530480" w:rsidRPr="00530480" w:rsidTr="00530480">
        <w:trPr>
          <w:trHeight w:val="288"/>
          <w:jc w:val="center"/>
        </w:trPr>
        <w:tc>
          <w:tcPr>
            <w:tcW w:w="479" w:type="pct"/>
            <w:vMerge/>
            <w:shd w:val="clear" w:color="auto" w:fill="BDE2FF" w:themeFill="text2" w:themeFillTint="33"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9" w:type="pct"/>
            <w:vMerge/>
            <w:shd w:val="clear" w:color="auto" w:fill="FFFFFF" w:themeFill="background1"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36" w:type="pct"/>
            <w:vMerge/>
            <w:shd w:val="clear" w:color="auto" w:fill="FFFFFF" w:themeFill="background1"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78" w:type="pct"/>
            <w:shd w:val="clear" w:color="auto" w:fill="FFFFFF" w:themeFill="background1"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30480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LC (double)</w:t>
            </w:r>
          </w:p>
        </w:tc>
        <w:tc>
          <w:tcPr>
            <w:tcW w:w="307" w:type="pct"/>
            <w:shd w:val="clear" w:color="auto" w:fill="FFFFFF" w:themeFill="background1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58.5%</w:t>
            </w:r>
          </w:p>
        </w:tc>
        <w:tc>
          <w:tcPr>
            <w:tcW w:w="391" w:type="pct"/>
            <w:shd w:val="clear" w:color="auto" w:fill="FFFFFF" w:themeFill="background1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18.43</w:t>
            </w:r>
          </w:p>
        </w:tc>
        <w:tc>
          <w:tcPr>
            <w:tcW w:w="391" w:type="pct"/>
            <w:shd w:val="clear" w:color="auto" w:fill="FFFFFF" w:themeFill="background1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15.50</w:t>
            </w:r>
          </w:p>
        </w:tc>
        <w:tc>
          <w:tcPr>
            <w:tcW w:w="392" w:type="pct"/>
            <w:shd w:val="clear" w:color="auto" w:fill="FFFFFF" w:themeFill="background1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5.32</w:t>
            </w:r>
          </w:p>
        </w:tc>
        <w:tc>
          <w:tcPr>
            <w:tcW w:w="563" w:type="pct"/>
            <w:shd w:val="clear" w:color="auto" w:fill="FFFFFF" w:themeFill="background1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107.0%</w:t>
            </w:r>
          </w:p>
        </w:tc>
        <w:tc>
          <w:tcPr>
            <w:tcW w:w="564" w:type="pct"/>
            <w:shd w:val="clear" w:color="auto" w:fill="FFFFFF" w:themeFill="background1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109.1%</w:t>
            </w:r>
          </w:p>
        </w:tc>
        <w:tc>
          <w:tcPr>
            <w:tcW w:w="520" w:type="pct"/>
            <w:shd w:val="clear" w:color="auto" w:fill="FFFFFF" w:themeFill="background1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107.5%</w:t>
            </w:r>
          </w:p>
        </w:tc>
      </w:tr>
      <w:tr w:rsidR="00530480" w:rsidRPr="00530480" w:rsidTr="00530480">
        <w:trPr>
          <w:trHeight w:val="288"/>
          <w:jc w:val="center"/>
        </w:trPr>
        <w:tc>
          <w:tcPr>
            <w:tcW w:w="479" w:type="pct"/>
            <w:vMerge/>
            <w:shd w:val="clear" w:color="auto" w:fill="BDE2FF" w:themeFill="text2" w:themeFillTint="33"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9" w:type="pct"/>
            <w:vMerge/>
            <w:shd w:val="clear" w:color="auto" w:fill="FFFFFF" w:themeFill="background1"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36" w:type="pct"/>
            <w:vMerge/>
            <w:shd w:val="clear" w:color="auto" w:fill="FFFFFF" w:themeFill="background1"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78" w:type="pct"/>
            <w:shd w:val="clear" w:color="auto" w:fill="FFFFFF" w:themeFill="background1"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30480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LC (single)</w:t>
            </w:r>
          </w:p>
        </w:tc>
        <w:tc>
          <w:tcPr>
            <w:tcW w:w="307" w:type="pct"/>
            <w:shd w:val="clear" w:color="auto" w:fill="FFFFFF" w:themeFill="background1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57.7%</w:t>
            </w:r>
          </w:p>
        </w:tc>
        <w:tc>
          <w:tcPr>
            <w:tcW w:w="391" w:type="pct"/>
            <w:shd w:val="clear" w:color="auto" w:fill="FFFFFF" w:themeFill="background1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18.80</w:t>
            </w:r>
          </w:p>
        </w:tc>
        <w:tc>
          <w:tcPr>
            <w:tcW w:w="391" w:type="pct"/>
            <w:shd w:val="clear" w:color="auto" w:fill="FFFFFF" w:themeFill="background1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15.72</w:t>
            </w:r>
          </w:p>
        </w:tc>
        <w:tc>
          <w:tcPr>
            <w:tcW w:w="392" w:type="pct"/>
            <w:shd w:val="clear" w:color="auto" w:fill="FFFFFF" w:themeFill="background1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5.64</w:t>
            </w:r>
          </w:p>
        </w:tc>
        <w:tc>
          <w:tcPr>
            <w:tcW w:w="563" w:type="pct"/>
            <w:shd w:val="clear" w:color="auto" w:fill="FFFFFF" w:themeFill="background1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109.2%</w:t>
            </w:r>
          </w:p>
        </w:tc>
        <w:tc>
          <w:tcPr>
            <w:tcW w:w="564" w:type="pct"/>
            <w:shd w:val="clear" w:color="auto" w:fill="FFFFFF" w:themeFill="background1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110.6%</w:t>
            </w:r>
          </w:p>
        </w:tc>
        <w:tc>
          <w:tcPr>
            <w:tcW w:w="520" w:type="pct"/>
            <w:shd w:val="clear" w:color="auto" w:fill="FFFFFF" w:themeFill="background1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114.0%</w:t>
            </w:r>
          </w:p>
        </w:tc>
      </w:tr>
      <w:tr w:rsidR="00530480" w:rsidRPr="00530480" w:rsidTr="00530480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79" w:type="pct"/>
            <w:vMerge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79" w:type="pct"/>
            <w:vMerge w:val="restart"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30480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436" w:type="pct"/>
            <w:vMerge w:val="restart"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06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530480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478" w:type="pct"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30480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Class A</w:t>
            </w:r>
          </w:p>
        </w:tc>
        <w:tc>
          <w:tcPr>
            <w:tcW w:w="307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60.5%</w:t>
            </w:r>
          </w:p>
        </w:tc>
        <w:tc>
          <w:tcPr>
            <w:tcW w:w="391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17.31</w:t>
            </w:r>
          </w:p>
        </w:tc>
        <w:tc>
          <w:tcPr>
            <w:tcW w:w="391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14.45</w:t>
            </w:r>
          </w:p>
        </w:tc>
        <w:tc>
          <w:tcPr>
            <w:tcW w:w="392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4.95</w:t>
            </w:r>
          </w:p>
        </w:tc>
        <w:tc>
          <w:tcPr>
            <w:tcW w:w="563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100.0%</w:t>
            </w:r>
          </w:p>
        </w:tc>
        <w:tc>
          <w:tcPr>
            <w:tcW w:w="564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100.0%</w:t>
            </w:r>
          </w:p>
        </w:tc>
        <w:tc>
          <w:tcPr>
            <w:tcW w:w="520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100.0%</w:t>
            </w:r>
          </w:p>
        </w:tc>
      </w:tr>
      <w:tr w:rsidR="00530480" w:rsidRPr="00530480" w:rsidTr="00530480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79" w:type="pct"/>
            <w:vMerge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9" w:type="pct"/>
            <w:vMerge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36" w:type="pct"/>
            <w:vMerge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78" w:type="pct"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30480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LC (double)</w:t>
            </w:r>
          </w:p>
        </w:tc>
        <w:tc>
          <w:tcPr>
            <w:tcW w:w="307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58.9%</w:t>
            </w:r>
          </w:p>
        </w:tc>
        <w:tc>
          <w:tcPr>
            <w:tcW w:w="391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18.19</w:t>
            </w:r>
          </w:p>
        </w:tc>
        <w:tc>
          <w:tcPr>
            <w:tcW w:w="391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15.21</w:t>
            </w:r>
          </w:p>
        </w:tc>
        <w:tc>
          <w:tcPr>
            <w:tcW w:w="392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5.34</w:t>
            </w:r>
          </w:p>
        </w:tc>
        <w:tc>
          <w:tcPr>
            <w:tcW w:w="563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105.1%</w:t>
            </w:r>
          </w:p>
        </w:tc>
        <w:tc>
          <w:tcPr>
            <w:tcW w:w="564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105.3%</w:t>
            </w:r>
          </w:p>
        </w:tc>
        <w:tc>
          <w:tcPr>
            <w:tcW w:w="520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107.9%</w:t>
            </w:r>
          </w:p>
        </w:tc>
      </w:tr>
      <w:tr w:rsidR="00530480" w:rsidRPr="00530480" w:rsidTr="00530480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79" w:type="pct"/>
            <w:vMerge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9" w:type="pct"/>
            <w:vMerge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36" w:type="pct"/>
            <w:vMerge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78" w:type="pct"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30480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LC (single)</w:t>
            </w:r>
          </w:p>
        </w:tc>
        <w:tc>
          <w:tcPr>
            <w:tcW w:w="307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58.4%</w:t>
            </w:r>
          </w:p>
        </w:tc>
        <w:tc>
          <w:tcPr>
            <w:tcW w:w="391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18.44</w:t>
            </w:r>
          </w:p>
        </w:tc>
        <w:tc>
          <w:tcPr>
            <w:tcW w:w="391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15.56</w:t>
            </w:r>
          </w:p>
        </w:tc>
        <w:tc>
          <w:tcPr>
            <w:tcW w:w="392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5.46</w:t>
            </w:r>
          </w:p>
        </w:tc>
        <w:tc>
          <w:tcPr>
            <w:tcW w:w="563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106.5%</w:t>
            </w:r>
          </w:p>
        </w:tc>
        <w:tc>
          <w:tcPr>
            <w:tcW w:w="564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107.7%</w:t>
            </w:r>
          </w:p>
        </w:tc>
        <w:tc>
          <w:tcPr>
            <w:tcW w:w="520" w:type="pct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110.3%</w:t>
            </w:r>
          </w:p>
        </w:tc>
      </w:tr>
      <w:tr w:rsidR="00530480" w:rsidRPr="00530480" w:rsidTr="00530480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79" w:type="pct"/>
            <w:vMerge w:val="restart"/>
            <w:shd w:val="clear" w:color="auto" w:fill="BDE2FF" w:themeFill="text2" w:themeFillTint="33"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30480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UMi-2GHz</w:t>
            </w:r>
          </w:p>
        </w:tc>
        <w:tc>
          <w:tcPr>
            <w:tcW w:w="479" w:type="pct"/>
            <w:vMerge w:val="restar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30480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36" w:type="pct"/>
            <w:vMerge w:val="restart"/>
            <w:shd w:val="clear" w:color="auto" w:fill="BDE2FF" w:themeFill="text2" w:themeFillTint="33"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530480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478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30480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Class A</w:t>
            </w:r>
          </w:p>
        </w:tc>
        <w:tc>
          <w:tcPr>
            <w:tcW w:w="307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60.4%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17.83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14.83</w:t>
            </w:r>
          </w:p>
        </w:tc>
        <w:tc>
          <w:tcPr>
            <w:tcW w:w="392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4.18</w:t>
            </w:r>
          </w:p>
        </w:tc>
        <w:tc>
          <w:tcPr>
            <w:tcW w:w="563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100.0%</w:t>
            </w:r>
          </w:p>
        </w:tc>
        <w:tc>
          <w:tcPr>
            <w:tcW w:w="564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100.0%</w:t>
            </w:r>
          </w:p>
        </w:tc>
        <w:tc>
          <w:tcPr>
            <w:tcW w:w="520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100.0%</w:t>
            </w:r>
          </w:p>
        </w:tc>
      </w:tr>
      <w:tr w:rsidR="00530480" w:rsidRPr="00530480" w:rsidTr="00530480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79" w:type="pct"/>
            <w:vMerge/>
            <w:shd w:val="clear" w:color="auto" w:fill="BDE2FF" w:themeFill="text2" w:themeFillTint="33"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9" w:type="pct"/>
            <w:vMerge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36" w:type="pct"/>
            <w:vMerge/>
            <w:shd w:val="clear" w:color="auto" w:fill="BDE2FF" w:themeFill="text2" w:themeFillTint="33"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78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30480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LC (double)</w:t>
            </w:r>
          </w:p>
        </w:tc>
        <w:tc>
          <w:tcPr>
            <w:tcW w:w="307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58.3%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18.92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15.69</w:t>
            </w:r>
          </w:p>
        </w:tc>
        <w:tc>
          <w:tcPr>
            <w:tcW w:w="392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4.73</w:t>
            </w:r>
          </w:p>
        </w:tc>
        <w:tc>
          <w:tcPr>
            <w:tcW w:w="563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106.1%</w:t>
            </w:r>
          </w:p>
        </w:tc>
        <w:tc>
          <w:tcPr>
            <w:tcW w:w="564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105.8%</w:t>
            </w:r>
          </w:p>
        </w:tc>
        <w:tc>
          <w:tcPr>
            <w:tcW w:w="520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113.2%</w:t>
            </w:r>
          </w:p>
        </w:tc>
      </w:tr>
      <w:tr w:rsidR="00530480" w:rsidRPr="00530480" w:rsidTr="00530480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79" w:type="pct"/>
            <w:vMerge/>
            <w:shd w:val="clear" w:color="auto" w:fill="BDE2FF" w:themeFill="text2" w:themeFillTint="33"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9" w:type="pct"/>
            <w:vMerge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36" w:type="pct"/>
            <w:vMerge/>
            <w:shd w:val="clear" w:color="auto" w:fill="BDE2FF" w:themeFill="text2" w:themeFillTint="33"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78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30480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LC (single)</w:t>
            </w:r>
          </w:p>
        </w:tc>
        <w:tc>
          <w:tcPr>
            <w:tcW w:w="307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57.5%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19.41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16.36</w:t>
            </w:r>
          </w:p>
        </w:tc>
        <w:tc>
          <w:tcPr>
            <w:tcW w:w="392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5.20</w:t>
            </w:r>
          </w:p>
        </w:tc>
        <w:tc>
          <w:tcPr>
            <w:tcW w:w="563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108.9%</w:t>
            </w:r>
          </w:p>
        </w:tc>
        <w:tc>
          <w:tcPr>
            <w:tcW w:w="564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110.4%</w:t>
            </w:r>
          </w:p>
        </w:tc>
        <w:tc>
          <w:tcPr>
            <w:tcW w:w="520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124.4%</w:t>
            </w:r>
          </w:p>
        </w:tc>
      </w:tr>
      <w:tr w:rsidR="00530480" w:rsidRPr="00530480" w:rsidTr="00530480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79" w:type="pct"/>
            <w:vMerge/>
            <w:shd w:val="clear" w:color="auto" w:fill="BDE2FF" w:themeFill="text2" w:themeFillTint="33"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79" w:type="pct"/>
            <w:vMerge w:val="restar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30480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3</w:t>
            </w:r>
          </w:p>
        </w:tc>
        <w:tc>
          <w:tcPr>
            <w:tcW w:w="436" w:type="pct"/>
            <w:vMerge w:val="restart"/>
            <w:shd w:val="clear" w:color="auto" w:fill="BDE2FF" w:themeFill="text2" w:themeFillTint="33"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06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530480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478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30480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Class A</w:t>
            </w:r>
          </w:p>
        </w:tc>
        <w:tc>
          <w:tcPr>
            <w:tcW w:w="307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60.5%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17.57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14.60</w:t>
            </w:r>
          </w:p>
        </w:tc>
        <w:tc>
          <w:tcPr>
            <w:tcW w:w="392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4.17</w:t>
            </w:r>
          </w:p>
        </w:tc>
        <w:tc>
          <w:tcPr>
            <w:tcW w:w="563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100.0%</w:t>
            </w:r>
          </w:p>
        </w:tc>
        <w:tc>
          <w:tcPr>
            <w:tcW w:w="564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100.0%</w:t>
            </w:r>
          </w:p>
        </w:tc>
        <w:tc>
          <w:tcPr>
            <w:tcW w:w="520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100.0%</w:t>
            </w:r>
          </w:p>
        </w:tc>
      </w:tr>
      <w:tr w:rsidR="00530480" w:rsidRPr="00530480" w:rsidTr="00530480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79" w:type="pct"/>
            <w:vMerge/>
            <w:shd w:val="clear" w:color="auto" w:fill="BDE2FF" w:themeFill="text2" w:themeFillTint="33"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9" w:type="pct"/>
            <w:vMerge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36" w:type="pct"/>
            <w:vMerge/>
            <w:shd w:val="clear" w:color="auto" w:fill="BDE2FF" w:themeFill="text2" w:themeFillTint="33"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78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30480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LC (double)</w:t>
            </w:r>
          </w:p>
        </w:tc>
        <w:tc>
          <w:tcPr>
            <w:tcW w:w="307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58.4%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18.82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15.81</w:t>
            </w:r>
          </w:p>
        </w:tc>
        <w:tc>
          <w:tcPr>
            <w:tcW w:w="392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4.72</w:t>
            </w:r>
          </w:p>
        </w:tc>
        <w:tc>
          <w:tcPr>
            <w:tcW w:w="563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107.1%</w:t>
            </w:r>
          </w:p>
        </w:tc>
        <w:tc>
          <w:tcPr>
            <w:tcW w:w="564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108.3%</w:t>
            </w:r>
          </w:p>
        </w:tc>
        <w:tc>
          <w:tcPr>
            <w:tcW w:w="520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113.1%</w:t>
            </w:r>
          </w:p>
        </w:tc>
      </w:tr>
      <w:tr w:rsidR="00530480" w:rsidRPr="00530480" w:rsidTr="00530480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79" w:type="pct"/>
            <w:vMerge/>
            <w:shd w:val="clear" w:color="auto" w:fill="BDE2FF" w:themeFill="text2" w:themeFillTint="33"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9" w:type="pct"/>
            <w:vMerge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36" w:type="pct"/>
            <w:vMerge/>
            <w:shd w:val="clear" w:color="auto" w:fill="BDE2FF" w:themeFill="text2" w:themeFillTint="33"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78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30480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LC (single)</w:t>
            </w:r>
          </w:p>
        </w:tc>
        <w:tc>
          <w:tcPr>
            <w:tcW w:w="307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57.5%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19.39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16.12</w:t>
            </w:r>
          </w:p>
        </w:tc>
        <w:tc>
          <w:tcPr>
            <w:tcW w:w="392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5.05</w:t>
            </w:r>
          </w:p>
        </w:tc>
        <w:tc>
          <w:tcPr>
            <w:tcW w:w="563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110.3%</w:t>
            </w:r>
          </w:p>
        </w:tc>
        <w:tc>
          <w:tcPr>
            <w:tcW w:w="564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110.4%</w:t>
            </w:r>
          </w:p>
        </w:tc>
        <w:tc>
          <w:tcPr>
            <w:tcW w:w="520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121.1%</w:t>
            </w:r>
          </w:p>
        </w:tc>
      </w:tr>
      <w:tr w:rsidR="00530480" w:rsidRPr="00530480" w:rsidTr="00530480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79" w:type="pct"/>
            <w:vMerge/>
            <w:shd w:val="clear" w:color="auto" w:fill="BDE2FF" w:themeFill="text2" w:themeFillTint="33"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79" w:type="pct"/>
            <w:vMerge w:val="restar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30480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436" w:type="pct"/>
            <w:vMerge w:val="restart"/>
            <w:shd w:val="clear" w:color="auto" w:fill="BDE2FF" w:themeFill="text2" w:themeFillTint="33"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530480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478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30480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Class A</w:t>
            </w:r>
          </w:p>
        </w:tc>
        <w:tc>
          <w:tcPr>
            <w:tcW w:w="307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60.7%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17.58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14.73</w:t>
            </w:r>
          </w:p>
        </w:tc>
        <w:tc>
          <w:tcPr>
            <w:tcW w:w="392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4.39</w:t>
            </w:r>
          </w:p>
        </w:tc>
        <w:tc>
          <w:tcPr>
            <w:tcW w:w="563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100.0%</w:t>
            </w:r>
          </w:p>
        </w:tc>
        <w:tc>
          <w:tcPr>
            <w:tcW w:w="564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100.0%</w:t>
            </w:r>
          </w:p>
        </w:tc>
        <w:tc>
          <w:tcPr>
            <w:tcW w:w="520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100.0%</w:t>
            </w:r>
          </w:p>
        </w:tc>
      </w:tr>
      <w:tr w:rsidR="00530480" w:rsidRPr="00530480" w:rsidTr="00530480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79" w:type="pct"/>
            <w:vMerge/>
            <w:shd w:val="clear" w:color="auto" w:fill="BDE2FF" w:themeFill="text2" w:themeFillTint="33"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9" w:type="pct"/>
            <w:vMerge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36" w:type="pct"/>
            <w:vMerge/>
            <w:shd w:val="clear" w:color="auto" w:fill="BDE2FF" w:themeFill="text2" w:themeFillTint="33"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78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30480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LC (double)</w:t>
            </w:r>
          </w:p>
        </w:tc>
        <w:tc>
          <w:tcPr>
            <w:tcW w:w="307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59.0%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18.58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15.49</w:t>
            </w:r>
          </w:p>
        </w:tc>
        <w:tc>
          <w:tcPr>
            <w:tcW w:w="392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4.60</w:t>
            </w:r>
          </w:p>
        </w:tc>
        <w:tc>
          <w:tcPr>
            <w:tcW w:w="563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105.7%</w:t>
            </w:r>
          </w:p>
        </w:tc>
        <w:tc>
          <w:tcPr>
            <w:tcW w:w="564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105.1%</w:t>
            </w:r>
          </w:p>
        </w:tc>
        <w:tc>
          <w:tcPr>
            <w:tcW w:w="520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104.9%</w:t>
            </w:r>
          </w:p>
        </w:tc>
      </w:tr>
      <w:tr w:rsidR="00530480" w:rsidRPr="00530480" w:rsidTr="00530480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479" w:type="pct"/>
            <w:vMerge/>
            <w:shd w:val="clear" w:color="auto" w:fill="BDE2FF" w:themeFill="text2" w:themeFillTint="33"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9" w:type="pct"/>
            <w:vMerge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36" w:type="pct"/>
            <w:vMerge/>
            <w:shd w:val="clear" w:color="auto" w:fill="BDE2FF" w:themeFill="text2" w:themeFillTint="33"/>
            <w:vAlign w:val="center"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478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kinsoku w:val="0"/>
              <w:overflowPunct w:val="0"/>
              <w:spacing w:after="0"/>
              <w:ind w:left="-720" w:right="-784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30480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LC (single)</w:t>
            </w:r>
          </w:p>
        </w:tc>
        <w:tc>
          <w:tcPr>
            <w:tcW w:w="307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58.4%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18.86</w:t>
            </w:r>
          </w:p>
        </w:tc>
        <w:tc>
          <w:tcPr>
            <w:tcW w:w="391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15.97</w:t>
            </w:r>
          </w:p>
        </w:tc>
        <w:tc>
          <w:tcPr>
            <w:tcW w:w="392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4.80</w:t>
            </w:r>
          </w:p>
        </w:tc>
        <w:tc>
          <w:tcPr>
            <w:tcW w:w="563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107.3%</w:t>
            </w:r>
          </w:p>
        </w:tc>
        <w:tc>
          <w:tcPr>
            <w:tcW w:w="564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108.4%</w:t>
            </w:r>
          </w:p>
        </w:tc>
        <w:tc>
          <w:tcPr>
            <w:tcW w:w="520" w:type="pct"/>
            <w:shd w:val="clear" w:color="auto" w:fill="BDE2FF" w:themeFill="text2" w:themeFillTint="33"/>
            <w:vAlign w:val="center"/>
            <w:hideMark/>
          </w:tcPr>
          <w:p w:rsidR="00530480" w:rsidRPr="00530480" w:rsidRDefault="00530480" w:rsidP="00530480">
            <w:pPr>
              <w:spacing w:after="0"/>
              <w:jc w:val="center"/>
              <w:rPr>
                <w:sz w:val="16"/>
                <w:szCs w:val="16"/>
              </w:rPr>
            </w:pPr>
            <w:r w:rsidRPr="00530480">
              <w:rPr>
                <w:sz w:val="16"/>
                <w:szCs w:val="16"/>
              </w:rPr>
              <w:t>109.4%</w:t>
            </w:r>
          </w:p>
        </w:tc>
      </w:tr>
    </w:tbl>
    <w:p w:rsidR="00385EC2" w:rsidRPr="00C800E7" w:rsidRDefault="00385EC2" w:rsidP="002B38BE">
      <w:pPr>
        <w:ind w:left="-720" w:right="-784"/>
        <w:rPr>
          <w:rFonts w:eastAsia="MS Mincho"/>
          <w:iCs/>
          <w:lang w:eastAsia="ja-JP"/>
        </w:rPr>
      </w:pPr>
    </w:p>
    <w:sectPr w:rsidR="00385EC2" w:rsidRPr="00C800E7" w:rsidSect="007D104B">
      <w:headerReference w:type="default" r:id="rId61"/>
      <w:footerReference w:type="even" r:id="rId62"/>
      <w:footerReference w:type="default" r:id="rId63"/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1AC" w:rsidRDefault="006501AC" w:rsidP="00C1415E">
      <w:pPr>
        <w:spacing w:after="120"/>
      </w:pPr>
      <w:r>
        <w:separator/>
      </w:r>
    </w:p>
    <w:p w:rsidR="006501AC" w:rsidRDefault="006501AC" w:rsidP="00C1415E">
      <w:pPr>
        <w:spacing w:after="120"/>
      </w:pPr>
    </w:p>
  </w:endnote>
  <w:endnote w:type="continuationSeparator" w:id="0">
    <w:p w:rsidR="006501AC" w:rsidRDefault="006501AC" w:rsidP="00C1415E">
      <w:pPr>
        <w:spacing w:after="120"/>
      </w:pPr>
      <w:r>
        <w:continuationSeparator/>
      </w:r>
    </w:p>
    <w:p w:rsidR="006501AC" w:rsidRDefault="006501AC" w:rsidP="00C1415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TFangsong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CE5" w:rsidRDefault="006E0CE5" w:rsidP="00C1415E">
    <w:pPr>
      <w:pStyle w:val="Footer"/>
      <w:framePr w:wrap="around" w:vAnchor="text" w:hAnchor="margin" w:xAlign="right" w:y="1"/>
      <w:spacing w:after="12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E0CE5" w:rsidRDefault="006E0CE5" w:rsidP="00C1415E">
    <w:pPr>
      <w:pStyle w:val="Footer"/>
      <w:spacing w:after="120"/>
      <w:ind w:right="360"/>
    </w:pPr>
  </w:p>
  <w:p w:rsidR="006E0CE5" w:rsidRDefault="006E0CE5" w:rsidP="00C1415E">
    <w:pPr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CE5" w:rsidRDefault="006E0CE5" w:rsidP="00C1415E">
    <w:pPr>
      <w:pStyle w:val="Footer"/>
      <w:spacing w:after="120"/>
      <w:ind w:right="360"/>
      <w:rPr>
        <w:rFonts w:ascii="SimSun" w:hAnsi="SimSun"/>
      </w:rPr>
    </w:pPr>
    <w:r>
      <w:rPr>
        <w:rFonts w:ascii="SimSun" w:hAnsi="SimSun" w:hint="eastAsia"/>
      </w:rPr>
      <w:tab/>
    </w:r>
  </w:p>
  <w:p w:rsidR="006E0CE5" w:rsidRDefault="006E0CE5" w:rsidP="00C1415E">
    <w:pPr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CE5" w:rsidRDefault="006E0CE5" w:rsidP="00C1415E">
    <w:pPr>
      <w:pStyle w:val="Footer"/>
      <w:framePr w:wrap="around" w:vAnchor="text" w:hAnchor="margin" w:xAlign="right" w:y="1"/>
      <w:spacing w:after="12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E0CE5" w:rsidRDefault="006E0CE5" w:rsidP="00C1415E">
    <w:pPr>
      <w:pStyle w:val="Footer"/>
      <w:spacing w:after="120"/>
      <w:ind w:right="360"/>
    </w:pPr>
  </w:p>
  <w:p w:rsidR="006E0CE5" w:rsidRDefault="006E0CE5" w:rsidP="00C1415E">
    <w:pPr>
      <w:spacing w:after="12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CE5" w:rsidRDefault="006E0CE5" w:rsidP="00C1415E">
    <w:pPr>
      <w:pStyle w:val="Footer"/>
      <w:spacing w:after="120"/>
      <w:ind w:right="360"/>
      <w:rPr>
        <w:rFonts w:ascii="SimSun" w:hAnsi="SimSun"/>
      </w:rPr>
    </w:pPr>
    <w:r>
      <w:rPr>
        <w:rFonts w:ascii="SimSun" w:hAnsi="SimSun" w:hint="eastAsia"/>
      </w:rPr>
      <w:tab/>
    </w:r>
  </w:p>
  <w:p w:rsidR="006E0CE5" w:rsidRDefault="006E0CE5" w:rsidP="00C1415E">
    <w:pPr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1AC" w:rsidRDefault="006501AC" w:rsidP="00C1415E">
      <w:pPr>
        <w:spacing w:after="120"/>
      </w:pPr>
      <w:r>
        <w:separator/>
      </w:r>
    </w:p>
    <w:p w:rsidR="006501AC" w:rsidRDefault="006501AC" w:rsidP="00C1415E">
      <w:pPr>
        <w:spacing w:after="120"/>
      </w:pPr>
    </w:p>
  </w:footnote>
  <w:footnote w:type="continuationSeparator" w:id="0">
    <w:p w:rsidR="006501AC" w:rsidRDefault="006501AC" w:rsidP="00C1415E">
      <w:pPr>
        <w:spacing w:after="120"/>
      </w:pPr>
      <w:r>
        <w:continuationSeparator/>
      </w:r>
    </w:p>
    <w:p w:rsidR="006501AC" w:rsidRDefault="006501AC" w:rsidP="00C1415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CE5" w:rsidRDefault="006E0CE5" w:rsidP="00C1415E">
    <w:pPr>
      <w:spacing w:after="120"/>
      <w:jc w:val="distribute"/>
      <w:rPr>
        <w:rFonts w:eastAsia="STFangsong"/>
        <w:szCs w:val="21"/>
      </w:rPr>
    </w:pPr>
  </w:p>
  <w:p w:rsidR="006E0CE5" w:rsidRDefault="006E0CE5" w:rsidP="00C1415E">
    <w:pPr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CE5" w:rsidRDefault="006E0CE5" w:rsidP="00C1415E">
    <w:pPr>
      <w:spacing w:after="120"/>
      <w:jc w:val="distribute"/>
      <w:rPr>
        <w:rFonts w:eastAsia="STFangsong"/>
        <w:szCs w:val="21"/>
      </w:rPr>
    </w:pPr>
  </w:p>
  <w:p w:rsidR="006E0CE5" w:rsidRDefault="006E0CE5" w:rsidP="00C1415E">
    <w:pPr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22878"/>
    <w:multiLevelType w:val="hybridMultilevel"/>
    <w:tmpl w:val="9D72C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A0E37"/>
    <w:multiLevelType w:val="hybridMultilevel"/>
    <w:tmpl w:val="159C77E2"/>
    <w:lvl w:ilvl="0" w:tplc="ACB64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3603A6">
      <w:start w:val="3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0AE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48B2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28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1EF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A13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C21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28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892D26"/>
    <w:multiLevelType w:val="hybridMultilevel"/>
    <w:tmpl w:val="3D88E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CC26ED"/>
    <w:multiLevelType w:val="hybridMultilevel"/>
    <w:tmpl w:val="F7704A0E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8D46EF4"/>
    <w:multiLevelType w:val="hybridMultilevel"/>
    <w:tmpl w:val="9DEA8AB4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>
    <w:nsid w:val="09483275"/>
    <w:multiLevelType w:val="hybridMultilevel"/>
    <w:tmpl w:val="C61A4A42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>
    <w:nsid w:val="09F94C23"/>
    <w:multiLevelType w:val="hybridMultilevel"/>
    <w:tmpl w:val="B72C93F0"/>
    <w:lvl w:ilvl="0" w:tplc="DD6286F0">
      <w:start w:val="2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AA17966"/>
    <w:multiLevelType w:val="hybridMultilevel"/>
    <w:tmpl w:val="372C083E"/>
    <w:lvl w:ilvl="0" w:tplc="7BF039BA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142A44E2"/>
    <w:multiLevelType w:val="hybridMultilevel"/>
    <w:tmpl w:val="B37A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812BA0"/>
    <w:multiLevelType w:val="hybridMultilevel"/>
    <w:tmpl w:val="AB1E3446"/>
    <w:lvl w:ilvl="0" w:tplc="A81CC0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FC76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C78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8073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C487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EA07D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928E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A57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C061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A7A716E"/>
    <w:multiLevelType w:val="hybridMultilevel"/>
    <w:tmpl w:val="AC62BA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>
    <w:nsid w:val="242F56A7"/>
    <w:multiLevelType w:val="hybridMultilevel"/>
    <w:tmpl w:val="96B08564"/>
    <w:lvl w:ilvl="0" w:tplc="A9CC9AC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5560A3E"/>
    <w:multiLevelType w:val="hybridMultilevel"/>
    <w:tmpl w:val="50846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E62133"/>
    <w:multiLevelType w:val="hybridMultilevel"/>
    <w:tmpl w:val="9D1A9A00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7">
    <w:nsid w:val="2EFA5FF3"/>
    <w:multiLevelType w:val="hybridMultilevel"/>
    <w:tmpl w:val="B26445A2"/>
    <w:lvl w:ilvl="0" w:tplc="BBE60268">
      <w:start w:val="1"/>
      <w:numFmt w:val="decimal"/>
      <w:lvlText w:val="%1)"/>
      <w:lvlJc w:val="left"/>
      <w:pPr>
        <w:ind w:left="840" w:hanging="42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2FF915DD"/>
    <w:multiLevelType w:val="hybridMultilevel"/>
    <w:tmpl w:val="D9E01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F15639"/>
    <w:multiLevelType w:val="hybridMultilevel"/>
    <w:tmpl w:val="30C66C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31E9622D"/>
    <w:multiLevelType w:val="hybridMultilevel"/>
    <w:tmpl w:val="256AACE0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2">
    <w:nsid w:val="33562180"/>
    <w:multiLevelType w:val="hybridMultilevel"/>
    <w:tmpl w:val="D5FA4E30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3">
    <w:nsid w:val="33755C00"/>
    <w:multiLevelType w:val="hybridMultilevel"/>
    <w:tmpl w:val="D87E11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2B6D2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Malgun Gothic" w:hAnsi="Malgun Gothic" w:hint="default"/>
      </w:rPr>
    </w:lvl>
    <w:lvl w:ilvl="2" w:tplc="0CC0A356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Malgun Gothic" w:hAnsi="Malgun Gothic" w:hint="default"/>
      </w:rPr>
    </w:lvl>
    <w:lvl w:ilvl="3" w:tplc="92CACC8C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Malgun Gothic" w:hAnsi="Malgun Gothic" w:hint="default"/>
      </w:rPr>
    </w:lvl>
    <w:lvl w:ilvl="4" w:tplc="93D86DDC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Malgun Gothic" w:hAnsi="Malgun Gothic" w:hint="default"/>
      </w:rPr>
    </w:lvl>
    <w:lvl w:ilvl="5" w:tplc="2D8A6AF8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Malgun Gothic" w:hAnsi="Malgun Gothic" w:hint="default"/>
      </w:rPr>
    </w:lvl>
    <w:lvl w:ilvl="6" w:tplc="348C3450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Malgun Gothic" w:hAnsi="Malgun Gothic" w:hint="default"/>
      </w:rPr>
    </w:lvl>
    <w:lvl w:ilvl="7" w:tplc="5F58318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Malgun Gothic" w:hAnsi="Malgun Gothic" w:hint="default"/>
      </w:rPr>
    </w:lvl>
    <w:lvl w:ilvl="8" w:tplc="984894E8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Malgun Gothic" w:hAnsi="Malgun Gothic" w:hint="default"/>
      </w:rPr>
    </w:lvl>
  </w:abstractNum>
  <w:abstractNum w:abstractNumId="24">
    <w:nsid w:val="33A9283B"/>
    <w:multiLevelType w:val="hybridMultilevel"/>
    <w:tmpl w:val="292AA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8146DA"/>
    <w:multiLevelType w:val="hybridMultilevel"/>
    <w:tmpl w:val="A5869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6AE797A"/>
    <w:multiLevelType w:val="hybridMultilevel"/>
    <w:tmpl w:val="2F1E1E78"/>
    <w:lvl w:ilvl="0" w:tplc="7BF039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36F0552E"/>
    <w:multiLevelType w:val="multilevel"/>
    <w:tmpl w:val="3D8C9CDC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37946106"/>
    <w:multiLevelType w:val="hybridMultilevel"/>
    <w:tmpl w:val="D1B2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9287E96"/>
    <w:multiLevelType w:val="hybridMultilevel"/>
    <w:tmpl w:val="156662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D1804D1"/>
    <w:multiLevelType w:val="hybridMultilevel"/>
    <w:tmpl w:val="0546A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E2C5367"/>
    <w:multiLevelType w:val="hybridMultilevel"/>
    <w:tmpl w:val="AA6A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0362A47"/>
    <w:multiLevelType w:val="hybridMultilevel"/>
    <w:tmpl w:val="465C979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6020D0D"/>
    <w:multiLevelType w:val="hybridMultilevel"/>
    <w:tmpl w:val="C9566F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48010F41"/>
    <w:multiLevelType w:val="hybridMultilevel"/>
    <w:tmpl w:val="B3B0D734"/>
    <w:lvl w:ilvl="0" w:tplc="6DCCAC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804B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AC23A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E424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64E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68DA6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AE5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8E09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04DC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4B0B3B36"/>
    <w:multiLevelType w:val="hybridMultilevel"/>
    <w:tmpl w:val="9FDE9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D0321A5"/>
    <w:multiLevelType w:val="hybridMultilevel"/>
    <w:tmpl w:val="E93C6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05B7312"/>
    <w:multiLevelType w:val="hybridMultilevel"/>
    <w:tmpl w:val="9564A3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5460250C"/>
    <w:multiLevelType w:val="hybridMultilevel"/>
    <w:tmpl w:val="FF8057B0"/>
    <w:lvl w:ilvl="0" w:tplc="828A6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FACE72">
      <w:start w:val="12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32AC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A0F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3A7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853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128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F8A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65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>
    <w:nsid w:val="66EE7827"/>
    <w:multiLevelType w:val="hybridMultilevel"/>
    <w:tmpl w:val="A5EA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6FC52A03"/>
    <w:multiLevelType w:val="hybridMultilevel"/>
    <w:tmpl w:val="70E43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84208C"/>
    <w:multiLevelType w:val="hybridMultilevel"/>
    <w:tmpl w:val="15523DD8"/>
    <w:lvl w:ilvl="0" w:tplc="84D2D16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6F86B18"/>
    <w:multiLevelType w:val="hybridMultilevel"/>
    <w:tmpl w:val="23AE4A7E"/>
    <w:lvl w:ilvl="0" w:tplc="55B67806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0B3CFE"/>
    <w:multiLevelType w:val="hybridMultilevel"/>
    <w:tmpl w:val="4E6275DE"/>
    <w:lvl w:ilvl="0" w:tplc="DD6286F0">
      <w:start w:val="2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7872117D"/>
    <w:multiLevelType w:val="hybridMultilevel"/>
    <w:tmpl w:val="13805CEA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7">
    <w:nsid w:val="7BD57328"/>
    <w:multiLevelType w:val="hybridMultilevel"/>
    <w:tmpl w:val="3B8491EC"/>
    <w:lvl w:ilvl="0" w:tplc="CB620740">
      <w:start w:val="2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7DD81CF8"/>
    <w:multiLevelType w:val="hybridMultilevel"/>
    <w:tmpl w:val="2A462962"/>
    <w:lvl w:ilvl="0" w:tplc="E78208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1CDC52">
      <w:start w:val="34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CE2A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08B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7085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824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EA3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EAFF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38C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>
    <w:nsid w:val="7FB80234"/>
    <w:multiLevelType w:val="hybridMultilevel"/>
    <w:tmpl w:val="73CE387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45"/>
  </w:num>
  <w:num w:numId="3">
    <w:abstractNumId w:val="7"/>
  </w:num>
  <w:num w:numId="4">
    <w:abstractNumId w:val="6"/>
  </w:num>
  <w:num w:numId="5">
    <w:abstractNumId w:val="26"/>
  </w:num>
  <w:num w:numId="6">
    <w:abstractNumId w:val="11"/>
  </w:num>
  <w:num w:numId="7">
    <w:abstractNumId w:val="37"/>
  </w:num>
  <w:num w:numId="8">
    <w:abstractNumId w:val="33"/>
  </w:num>
  <w:num w:numId="9">
    <w:abstractNumId w:val="24"/>
  </w:num>
  <w:num w:numId="10">
    <w:abstractNumId w:val="47"/>
  </w:num>
  <w:num w:numId="11">
    <w:abstractNumId w:val="17"/>
  </w:num>
  <w:num w:numId="12">
    <w:abstractNumId w:val="27"/>
  </w:num>
  <w:num w:numId="13">
    <w:abstractNumId w:val="43"/>
  </w:num>
  <w:num w:numId="14">
    <w:abstractNumId w:val="20"/>
  </w:num>
  <w:num w:numId="15">
    <w:abstractNumId w:val="41"/>
  </w:num>
  <w:num w:numId="16">
    <w:abstractNumId w:val="0"/>
  </w:num>
  <w:num w:numId="17">
    <w:abstractNumId w:val="12"/>
  </w:num>
  <w:num w:numId="18">
    <w:abstractNumId w:val="2"/>
  </w:num>
  <w:num w:numId="19">
    <w:abstractNumId w:val="14"/>
  </w:num>
  <w:num w:numId="20">
    <w:abstractNumId w:val="44"/>
  </w:num>
  <w:num w:numId="21">
    <w:abstractNumId w:val="34"/>
  </w:num>
  <w:num w:numId="22">
    <w:abstractNumId w:val="9"/>
  </w:num>
  <w:num w:numId="23">
    <w:abstractNumId w:val="49"/>
  </w:num>
  <w:num w:numId="24">
    <w:abstractNumId w:val="19"/>
  </w:num>
  <w:num w:numId="25">
    <w:abstractNumId w:val="29"/>
  </w:num>
  <w:num w:numId="26">
    <w:abstractNumId w:val="3"/>
  </w:num>
  <w:num w:numId="27">
    <w:abstractNumId w:val="13"/>
  </w:num>
  <w:num w:numId="28">
    <w:abstractNumId w:val="10"/>
  </w:num>
  <w:num w:numId="29">
    <w:abstractNumId w:val="32"/>
  </w:num>
  <w:num w:numId="30">
    <w:abstractNumId w:val="40"/>
  </w:num>
  <w:num w:numId="31">
    <w:abstractNumId w:val="18"/>
  </w:num>
  <w:num w:numId="32">
    <w:abstractNumId w:val="23"/>
  </w:num>
  <w:num w:numId="33">
    <w:abstractNumId w:val="30"/>
  </w:num>
  <w:num w:numId="34">
    <w:abstractNumId w:val="8"/>
  </w:num>
  <w:num w:numId="35">
    <w:abstractNumId w:val="35"/>
  </w:num>
  <w:num w:numId="36">
    <w:abstractNumId w:val="36"/>
  </w:num>
  <w:num w:numId="37">
    <w:abstractNumId w:val="28"/>
  </w:num>
  <w:num w:numId="38">
    <w:abstractNumId w:val="1"/>
  </w:num>
  <w:num w:numId="39">
    <w:abstractNumId w:val="38"/>
  </w:num>
  <w:num w:numId="40">
    <w:abstractNumId w:val="48"/>
  </w:num>
  <w:num w:numId="41">
    <w:abstractNumId w:val="15"/>
  </w:num>
  <w:num w:numId="42">
    <w:abstractNumId w:val="42"/>
  </w:num>
  <w:num w:numId="43">
    <w:abstractNumId w:val="31"/>
  </w:num>
  <w:num w:numId="44">
    <w:abstractNumId w:val="25"/>
  </w:num>
  <w:num w:numId="45">
    <w:abstractNumId w:val="46"/>
  </w:num>
  <w:num w:numId="46">
    <w:abstractNumId w:val="21"/>
  </w:num>
  <w:num w:numId="47">
    <w:abstractNumId w:val="4"/>
  </w:num>
  <w:num w:numId="48">
    <w:abstractNumId w:val="5"/>
  </w:num>
  <w:num w:numId="49">
    <w:abstractNumId w:val="22"/>
  </w:num>
  <w:num w:numId="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C7"/>
    <w:rsid w:val="00001099"/>
    <w:rsid w:val="000023B9"/>
    <w:rsid w:val="00007B41"/>
    <w:rsid w:val="00007DA9"/>
    <w:rsid w:val="000126D8"/>
    <w:rsid w:val="000146FA"/>
    <w:rsid w:val="00017012"/>
    <w:rsid w:val="00022BD7"/>
    <w:rsid w:val="00026E3B"/>
    <w:rsid w:val="000304C4"/>
    <w:rsid w:val="00030C8C"/>
    <w:rsid w:val="000314D5"/>
    <w:rsid w:val="00031765"/>
    <w:rsid w:val="000317BF"/>
    <w:rsid w:val="00031CE6"/>
    <w:rsid w:val="000346E9"/>
    <w:rsid w:val="000358C6"/>
    <w:rsid w:val="00035964"/>
    <w:rsid w:val="00036D77"/>
    <w:rsid w:val="000438EB"/>
    <w:rsid w:val="00051212"/>
    <w:rsid w:val="000524AC"/>
    <w:rsid w:val="00061CAC"/>
    <w:rsid w:val="0006473A"/>
    <w:rsid w:val="0006522F"/>
    <w:rsid w:val="00065D99"/>
    <w:rsid w:val="00067AED"/>
    <w:rsid w:val="0007189F"/>
    <w:rsid w:val="000735EE"/>
    <w:rsid w:val="000744E0"/>
    <w:rsid w:val="00074735"/>
    <w:rsid w:val="00074EEE"/>
    <w:rsid w:val="00075348"/>
    <w:rsid w:val="0007774D"/>
    <w:rsid w:val="00080C0D"/>
    <w:rsid w:val="00083764"/>
    <w:rsid w:val="000861BA"/>
    <w:rsid w:val="00086E67"/>
    <w:rsid w:val="000906C6"/>
    <w:rsid w:val="00092939"/>
    <w:rsid w:val="00093BBC"/>
    <w:rsid w:val="00094CB1"/>
    <w:rsid w:val="000961D9"/>
    <w:rsid w:val="0009778C"/>
    <w:rsid w:val="000A086C"/>
    <w:rsid w:val="000A5781"/>
    <w:rsid w:val="000A6AB5"/>
    <w:rsid w:val="000A761A"/>
    <w:rsid w:val="000B0492"/>
    <w:rsid w:val="000B11E1"/>
    <w:rsid w:val="000B537B"/>
    <w:rsid w:val="000B797C"/>
    <w:rsid w:val="000C569E"/>
    <w:rsid w:val="000D059E"/>
    <w:rsid w:val="000D0EA9"/>
    <w:rsid w:val="000D5E6C"/>
    <w:rsid w:val="000D69E3"/>
    <w:rsid w:val="000E0647"/>
    <w:rsid w:val="000E147A"/>
    <w:rsid w:val="000E5581"/>
    <w:rsid w:val="000E5A3F"/>
    <w:rsid w:val="000E78CD"/>
    <w:rsid w:val="000E7DE4"/>
    <w:rsid w:val="000F05E9"/>
    <w:rsid w:val="000F60B6"/>
    <w:rsid w:val="00101AD5"/>
    <w:rsid w:val="001131E5"/>
    <w:rsid w:val="001168FD"/>
    <w:rsid w:val="001170BC"/>
    <w:rsid w:val="00117355"/>
    <w:rsid w:val="00117ABD"/>
    <w:rsid w:val="00122997"/>
    <w:rsid w:val="00123BA8"/>
    <w:rsid w:val="00126145"/>
    <w:rsid w:val="0012725A"/>
    <w:rsid w:val="00127BB0"/>
    <w:rsid w:val="001302ED"/>
    <w:rsid w:val="00133167"/>
    <w:rsid w:val="00141A22"/>
    <w:rsid w:val="00143AFF"/>
    <w:rsid w:val="001472CA"/>
    <w:rsid w:val="00147379"/>
    <w:rsid w:val="0015026B"/>
    <w:rsid w:val="00151625"/>
    <w:rsid w:val="00153A25"/>
    <w:rsid w:val="00155498"/>
    <w:rsid w:val="00161123"/>
    <w:rsid w:val="0016797E"/>
    <w:rsid w:val="0016797F"/>
    <w:rsid w:val="0017126A"/>
    <w:rsid w:val="001716FF"/>
    <w:rsid w:val="001767E6"/>
    <w:rsid w:val="001804AE"/>
    <w:rsid w:val="00180C43"/>
    <w:rsid w:val="00181ACB"/>
    <w:rsid w:val="001820F6"/>
    <w:rsid w:val="00182AC5"/>
    <w:rsid w:val="001854ED"/>
    <w:rsid w:val="001857F6"/>
    <w:rsid w:val="00185A6E"/>
    <w:rsid w:val="00185B16"/>
    <w:rsid w:val="00190A8D"/>
    <w:rsid w:val="001938D2"/>
    <w:rsid w:val="00196645"/>
    <w:rsid w:val="0019731C"/>
    <w:rsid w:val="001976E3"/>
    <w:rsid w:val="001B0323"/>
    <w:rsid w:val="001B21A1"/>
    <w:rsid w:val="001B4581"/>
    <w:rsid w:val="001B75B0"/>
    <w:rsid w:val="001B7A16"/>
    <w:rsid w:val="001C3F1A"/>
    <w:rsid w:val="001C4D67"/>
    <w:rsid w:val="001C7F02"/>
    <w:rsid w:val="001D146D"/>
    <w:rsid w:val="001D300A"/>
    <w:rsid w:val="001D74C2"/>
    <w:rsid w:val="001E0082"/>
    <w:rsid w:val="001E1F94"/>
    <w:rsid w:val="001E22FA"/>
    <w:rsid w:val="001E53CE"/>
    <w:rsid w:val="001E7EB3"/>
    <w:rsid w:val="001F0EB9"/>
    <w:rsid w:val="001F4AE1"/>
    <w:rsid w:val="001F6FE8"/>
    <w:rsid w:val="00200A6C"/>
    <w:rsid w:val="00200BF0"/>
    <w:rsid w:val="0020119C"/>
    <w:rsid w:val="00201277"/>
    <w:rsid w:val="00202907"/>
    <w:rsid w:val="00203524"/>
    <w:rsid w:val="0020416F"/>
    <w:rsid w:val="002148C5"/>
    <w:rsid w:val="0021670B"/>
    <w:rsid w:val="00217FC4"/>
    <w:rsid w:val="00220F57"/>
    <w:rsid w:val="0022351C"/>
    <w:rsid w:val="00224ADC"/>
    <w:rsid w:val="00224B58"/>
    <w:rsid w:val="00224CFC"/>
    <w:rsid w:val="002258B0"/>
    <w:rsid w:val="0022718D"/>
    <w:rsid w:val="00227408"/>
    <w:rsid w:val="002333B7"/>
    <w:rsid w:val="0023400E"/>
    <w:rsid w:val="00234541"/>
    <w:rsid w:val="00234C4D"/>
    <w:rsid w:val="002430CF"/>
    <w:rsid w:val="002432AC"/>
    <w:rsid w:val="00243AA7"/>
    <w:rsid w:val="00244D42"/>
    <w:rsid w:val="00245FAD"/>
    <w:rsid w:val="00253142"/>
    <w:rsid w:val="00256ECF"/>
    <w:rsid w:val="00260165"/>
    <w:rsid w:val="0026186C"/>
    <w:rsid w:val="00262FA3"/>
    <w:rsid w:val="00264A34"/>
    <w:rsid w:val="00264AE0"/>
    <w:rsid w:val="00267663"/>
    <w:rsid w:val="0026784A"/>
    <w:rsid w:val="00267AD0"/>
    <w:rsid w:val="00267BB8"/>
    <w:rsid w:val="0027189C"/>
    <w:rsid w:val="002736A4"/>
    <w:rsid w:val="0027533F"/>
    <w:rsid w:val="00277824"/>
    <w:rsid w:val="002822EA"/>
    <w:rsid w:val="00282B64"/>
    <w:rsid w:val="002834CC"/>
    <w:rsid w:val="00284575"/>
    <w:rsid w:val="002850F8"/>
    <w:rsid w:val="00287677"/>
    <w:rsid w:val="00287848"/>
    <w:rsid w:val="002903D9"/>
    <w:rsid w:val="002905E0"/>
    <w:rsid w:val="00291B12"/>
    <w:rsid w:val="00294377"/>
    <w:rsid w:val="002A47A8"/>
    <w:rsid w:val="002A6137"/>
    <w:rsid w:val="002A72B0"/>
    <w:rsid w:val="002B1929"/>
    <w:rsid w:val="002B2128"/>
    <w:rsid w:val="002B38BE"/>
    <w:rsid w:val="002B3A4B"/>
    <w:rsid w:val="002C16B7"/>
    <w:rsid w:val="002C573A"/>
    <w:rsid w:val="002C7CBF"/>
    <w:rsid w:val="002D0C4B"/>
    <w:rsid w:val="002D35FA"/>
    <w:rsid w:val="002D5C03"/>
    <w:rsid w:val="002D5EB8"/>
    <w:rsid w:val="002E3DEC"/>
    <w:rsid w:val="002E593E"/>
    <w:rsid w:val="002E5F50"/>
    <w:rsid w:val="002F01B7"/>
    <w:rsid w:val="002F04B3"/>
    <w:rsid w:val="002F0F91"/>
    <w:rsid w:val="002F5517"/>
    <w:rsid w:val="00301B65"/>
    <w:rsid w:val="00303751"/>
    <w:rsid w:val="00303799"/>
    <w:rsid w:val="00306073"/>
    <w:rsid w:val="00312C1A"/>
    <w:rsid w:val="00312DD1"/>
    <w:rsid w:val="0031350E"/>
    <w:rsid w:val="0031771A"/>
    <w:rsid w:val="0032049A"/>
    <w:rsid w:val="0032654B"/>
    <w:rsid w:val="003315E6"/>
    <w:rsid w:val="0033176D"/>
    <w:rsid w:val="00331CCA"/>
    <w:rsid w:val="00331D13"/>
    <w:rsid w:val="003320B5"/>
    <w:rsid w:val="00332AEE"/>
    <w:rsid w:val="003371CE"/>
    <w:rsid w:val="003504B5"/>
    <w:rsid w:val="0035119A"/>
    <w:rsid w:val="003518BC"/>
    <w:rsid w:val="003536B9"/>
    <w:rsid w:val="00353D7F"/>
    <w:rsid w:val="00367EED"/>
    <w:rsid w:val="00370E38"/>
    <w:rsid w:val="00372A32"/>
    <w:rsid w:val="00375191"/>
    <w:rsid w:val="003769E8"/>
    <w:rsid w:val="00380EB4"/>
    <w:rsid w:val="003821A6"/>
    <w:rsid w:val="0038357A"/>
    <w:rsid w:val="00384B83"/>
    <w:rsid w:val="00385262"/>
    <w:rsid w:val="00385A9E"/>
    <w:rsid w:val="00385EC2"/>
    <w:rsid w:val="00387543"/>
    <w:rsid w:val="00387B19"/>
    <w:rsid w:val="003933FA"/>
    <w:rsid w:val="00394178"/>
    <w:rsid w:val="00395BC4"/>
    <w:rsid w:val="0039778D"/>
    <w:rsid w:val="003A1B61"/>
    <w:rsid w:val="003A2A06"/>
    <w:rsid w:val="003A6016"/>
    <w:rsid w:val="003A65D6"/>
    <w:rsid w:val="003A7066"/>
    <w:rsid w:val="003A7412"/>
    <w:rsid w:val="003B2CC3"/>
    <w:rsid w:val="003B35E0"/>
    <w:rsid w:val="003B3C8A"/>
    <w:rsid w:val="003B60BA"/>
    <w:rsid w:val="003B64A7"/>
    <w:rsid w:val="003B7D22"/>
    <w:rsid w:val="003C0A88"/>
    <w:rsid w:val="003C4DF2"/>
    <w:rsid w:val="003C615F"/>
    <w:rsid w:val="003C686A"/>
    <w:rsid w:val="003D0F4F"/>
    <w:rsid w:val="003D45FC"/>
    <w:rsid w:val="003E0976"/>
    <w:rsid w:val="003E45B2"/>
    <w:rsid w:val="003E6A2C"/>
    <w:rsid w:val="003F19B3"/>
    <w:rsid w:val="003F2D17"/>
    <w:rsid w:val="003F3ACB"/>
    <w:rsid w:val="003F448B"/>
    <w:rsid w:val="003F53CC"/>
    <w:rsid w:val="003F58F6"/>
    <w:rsid w:val="003F5D91"/>
    <w:rsid w:val="003F6EE6"/>
    <w:rsid w:val="00407AD8"/>
    <w:rsid w:val="004115CB"/>
    <w:rsid w:val="00412B04"/>
    <w:rsid w:val="00413229"/>
    <w:rsid w:val="0041595A"/>
    <w:rsid w:val="004163B2"/>
    <w:rsid w:val="00417EC7"/>
    <w:rsid w:val="00420B9B"/>
    <w:rsid w:val="00422949"/>
    <w:rsid w:val="004263F5"/>
    <w:rsid w:val="00427917"/>
    <w:rsid w:val="00430569"/>
    <w:rsid w:val="0043113D"/>
    <w:rsid w:val="004340C3"/>
    <w:rsid w:val="0043483A"/>
    <w:rsid w:val="00435043"/>
    <w:rsid w:val="00442138"/>
    <w:rsid w:val="00444294"/>
    <w:rsid w:val="00450D4E"/>
    <w:rsid w:val="00451917"/>
    <w:rsid w:val="0045495B"/>
    <w:rsid w:val="004554F8"/>
    <w:rsid w:val="00456226"/>
    <w:rsid w:val="00456658"/>
    <w:rsid w:val="00456E7A"/>
    <w:rsid w:val="00456FFD"/>
    <w:rsid w:val="00457269"/>
    <w:rsid w:val="00460122"/>
    <w:rsid w:val="0046088D"/>
    <w:rsid w:val="00466EDD"/>
    <w:rsid w:val="0048006F"/>
    <w:rsid w:val="00481EF1"/>
    <w:rsid w:val="00481FEF"/>
    <w:rsid w:val="00484A3F"/>
    <w:rsid w:val="004863F4"/>
    <w:rsid w:val="004919D2"/>
    <w:rsid w:val="00492C37"/>
    <w:rsid w:val="00493011"/>
    <w:rsid w:val="004935C0"/>
    <w:rsid w:val="00494A8B"/>
    <w:rsid w:val="004A0AFE"/>
    <w:rsid w:val="004A1EA3"/>
    <w:rsid w:val="004A6411"/>
    <w:rsid w:val="004A6703"/>
    <w:rsid w:val="004A6EB2"/>
    <w:rsid w:val="004A717B"/>
    <w:rsid w:val="004B04A1"/>
    <w:rsid w:val="004B1BAB"/>
    <w:rsid w:val="004B2077"/>
    <w:rsid w:val="004B3748"/>
    <w:rsid w:val="004B4646"/>
    <w:rsid w:val="004C1F60"/>
    <w:rsid w:val="004C294C"/>
    <w:rsid w:val="004C4CC5"/>
    <w:rsid w:val="004C63EE"/>
    <w:rsid w:val="004C7FD9"/>
    <w:rsid w:val="004D1EE6"/>
    <w:rsid w:val="004D78E1"/>
    <w:rsid w:val="004D7AF9"/>
    <w:rsid w:val="004E41E0"/>
    <w:rsid w:val="004F2F21"/>
    <w:rsid w:val="004F3768"/>
    <w:rsid w:val="004F54CD"/>
    <w:rsid w:val="004F6658"/>
    <w:rsid w:val="004F6EB8"/>
    <w:rsid w:val="0051029C"/>
    <w:rsid w:val="00510D5B"/>
    <w:rsid w:val="00514D7A"/>
    <w:rsid w:val="00516F2B"/>
    <w:rsid w:val="00517891"/>
    <w:rsid w:val="00520960"/>
    <w:rsid w:val="00521F4D"/>
    <w:rsid w:val="00525CF4"/>
    <w:rsid w:val="00527276"/>
    <w:rsid w:val="00527657"/>
    <w:rsid w:val="00527DAC"/>
    <w:rsid w:val="00530480"/>
    <w:rsid w:val="005305C8"/>
    <w:rsid w:val="0053144E"/>
    <w:rsid w:val="00532522"/>
    <w:rsid w:val="00532756"/>
    <w:rsid w:val="0053413B"/>
    <w:rsid w:val="00535E6B"/>
    <w:rsid w:val="005371E6"/>
    <w:rsid w:val="00537D4C"/>
    <w:rsid w:val="00541DDB"/>
    <w:rsid w:val="0054201A"/>
    <w:rsid w:val="0054231E"/>
    <w:rsid w:val="00545E8B"/>
    <w:rsid w:val="00551A65"/>
    <w:rsid w:val="005528F1"/>
    <w:rsid w:val="00555764"/>
    <w:rsid w:val="0055601C"/>
    <w:rsid w:val="00560193"/>
    <w:rsid w:val="0056127B"/>
    <w:rsid w:val="00561774"/>
    <w:rsid w:val="00563E6C"/>
    <w:rsid w:val="005651A0"/>
    <w:rsid w:val="00565867"/>
    <w:rsid w:val="0056772C"/>
    <w:rsid w:val="00570B68"/>
    <w:rsid w:val="00580BE6"/>
    <w:rsid w:val="005841DD"/>
    <w:rsid w:val="00592DFE"/>
    <w:rsid w:val="00595005"/>
    <w:rsid w:val="0059566C"/>
    <w:rsid w:val="00595EFA"/>
    <w:rsid w:val="00596112"/>
    <w:rsid w:val="00596351"/>
    <w:rsid w:val="005976D4"/>
    <w:rsid w:val="005A3F45"/>
    <w:rsid w:val="005A4CBF"/>
    <w:rsid w:val="005B3175"/>
    <w:rsid w:val="005B7D4C"/>
    <w:rsid w:val="005C09A2"/>
    <w:rsid w:val="005C14D3"/>
    <w:rsid w:val="005C243F"/>
    <w:rsid w:val="005C31EA"/>
    <w:rsid w:val="005C4499"/>
    <w:rsid w:val="005C523D"/>
    <w:rsid w:val="005C600B"/>
    <w:rsid w:val="005D1A74"/>
    <w:rsid w:val="005D2BF5"/>
    <w:rsid w:val="005D3692"/>
    <w:rsid w:val="005D3BB5"/>
    <w:rsid w:val="005D680C"/>
    <w:rsid w:val="005D7733"/>
    <w:rsid w:val="005E3B8D"/>
    <w:rsid w:val="005E58B3"/>
    <w:rsid w:val="005E672E"/>
    <w:rsid w:val="005F0015"/>
    <w:rsid w:val="005F1A44"/>
    <w:rsid w:val="005F56A6"/>
    <w:rsid w:val="006012C6"/>
    <w:rsid w:val="006014B2"/>
    <w:rsid w:val="00605BDD"/>
    <w:rsid w:val="00607338"/>
    <w:rsid w:val="0060788F"/>
    <w:rsid w:val="006126C9"/>
    <w:rsid w:val="0061405C"/>
    <w:rsid w:val="00614064"/>
    <w:rsid w:val="0061426A"/>
    <w:rsid w:val="00616A8B"/>
    <w:rsid w:val="00616D6E"/>
    <w:rsid w:val="00617630"/>
    <w:rsid w:val="00620346"/>
    <w:rsid w:val="00621D04"/>
    <w:rsid w:val="00625B58"/>
    <w:rsid w:val="006269D6"/>
    <w:rsid w:val="00626F23"/>
    <w:rsid w:val="00627054"/>
    <w:rsid w:val="006279A5"/>
    <w:rsid w:val="006318DD"/>
    <w:rsid w:val="0063396E"/>
    <w:rsid w:val="00635A82"/>
    <w:rsid w:val="00637DA1"/>
    <w:rsid w:val="00641981"/>
    <w:rsid w:val="006463FF"/>
    <w:rsid w:val="006501AC"/>
    <w:rsid w:val="00651405"/>
    <w:rsid w:val="006562E1"/>
    <w:rsid w:val="00656AE5"/>
    <w:rsid w:val="006601D0"/>
    <w:rsid w:val="00664D33"/>
    <w:rsid w:val="00664DFB"/>
    <w:rsid w:val="00666C7C"/>
    <w:rsid w:val="0067102E"/>
    <w:rsid w:val="0067187C"/>
    <w:rsid w:val="0067191C"/>
    <w:rsid w:val="00671C1C"/>
    <w:rsid w:val="00673B77"/>
    <w:rsid w:val="00677A68"/>
    <w:rsid w:val="00677B01"/>
    <w:rsid w:val="006807C1"/>
    <w:rsid w:val="006834F8"/>
    <w:rsid w:val="006841EF"/>
    <w:rsid w:val="006845FB"/>
    <w:rsid w:val="00687598"/>
    <w:rsid w:val="00690BB8"/>
    <w:rsid w:val="006938FC"/>
    <w:rsid w:val="006965EE"/>
    <w:rsid w:val="006A16E1"/>
    <w:rsid w:val="006A28F0"/>
    <w:rsid w:val="006A39CE"/>
    <w:rsid w:val="006A6D6C"/>
    <w:rsid w:val="006B01B2"/>
    <w:rsid w:val="006B1FA6"/>
    <w:rsid w:val="006B3496"/>
    <w:rsid w:val="006B48F1"/>
    <w:rsid w:val="006B4903"/>
    <w:rsid w:val="006B4CD8"/>
    <w:rsid w:val="006B5A2F"/>
    <w:rsid w:val="006B70F7"/>
    <w:rsid w:val="006B7568"/>
    <w:rsid w:val="006C2069"/>
    <w:rsid w:val="006C21BF"/>
    <w:rsid w:val="006C4F8B"/>
    <w:rsid w:val="006C60A2"/>
    <w:rsid w:val="006C6A61"/>
    <w:rsid w:val="006C753B"/>
    <w:rsid w:val="006D2524"/>
    <w:rsid w:val="006D4748"/>
    <w:rsid w:val="006D4AF1"/>
    <w:rsid w:val="006D4B41"/>
    <w:rsid w:val="006D7CA8"/>
    <w:rsid w:val="006E0CE5"/>
    <w:rsid w:val="006E1A77"/>
    <w:rsid w:val="006E3D9C"/>
    <w:rsid w:val="006E41BF"/>
    <w:rsid w:val="006E53BD"/>
    <w:rsid w:val="006E6130"/>
    <w:rsid w:val="006E709F"/>
    <w:rsid w:val="006E74F7"/>
    <w:rsid w:val="006E79FD"/>
    <w:rsid w:val="006F1E1A"/>
    <w:rsid w:val="006F3CCC"/>
    <w:rsid w:val="006F67FF"/>
    <w:rsid w:val="007016B5"/>
    <w:rsid w:val="00701F3F"/>
    <w:rsid w:val="00702AF6"/>
    <w:rsid w:val="0070335A"/>
    <w:rsid w:val="0071021E"/>
    <w:rsid w:val="00711A6A"/>
    <w:rsid w:val="00712DE6"/>
    <w:rsid w:val="0072268A"/>
    <w:rsid w:val="007330F5"/>
    <w:rsid w:val="00737017"/>
    <w:rsid w:val="00740F76"/>
    <w:rsid w:val="007446C2"/>
    <w:rsid w:val="00745506"/>
    <w:rsid w:val="00747BBB"/>
    <w:rsid w:val="00760650"/>
    <w:rsid w:val="00762B23"/>
    <w:rsid w:val="007658A5"/>
    <w:rsid w:val="00765B57"/>
    <w:rsid w:val="00766EBF"/>
    <w:rsid w:val="00771468"/>
    <w:rsid w:val="0077201C"/>
    <w:rsid w:val="00772C92"/>
    <w:rsid w:val="007731E8"/>
    <w:rsid w:val="00777791"/>
    <w:rsid w:val="00782CC2"/>
    <w:rsid w:val="00783460"/>
    <w:rsid w:val="00787AEA"/>
    <w:rsid w:val="00790078"/>
    <w:rsid w:val="00791CED"/>
    <w:rsid w:val="007926B9"/>
    <w:rsid w:val="00792E7A"/>
    <w:rsid w:val="00793203"/>
    <w:rsid w:val="00794F0C"/>
    <w:rsid w:val="00796A2A"/>
    <w:rsid w:val="007A1A11"/>
    <w:rsid w:val="007A25F5"/>
    <w:rsid w:val="007A2A69"/>
    <w:rsid w:val="007A7F0A"/>
    <w:rsid w:val="007B0062"/>
    <w:rsid w:val="007B28B8"/>
    <w:rsid w:val="007B3E4E"/>
    <w:rsid w:val="007B4738"/>
    <w:rsid w:val="007B47C9"/>
    <w:rsid w:val="007B6459"/>
    <w:rsid w:val="007C06EB"/>
    <w:rsid w:val="007C0E29"/>
    <w:rsid w:val="007C101C"/>
    <w:rsid w:val="007C33E4"/>
    <w:rsid w:val="007C412D"/>
    <w:rsid w:val="007C497F"/>
    <w:rsid w:val="007C4BAC"/>
    <w:rsid w:val="007C6248"/>
    <w:rsid w:val="007D104B"/>
    <w:rsid w:val="007D13BD"/>
    <w:rsid w:val="007D21FF"/>
    <w:rsid w:val="007D2913"/>
    <w:rsid w:val="007D3F29"/>
    <w:rsid w:val="007D50CC"/>
    <w:rsid w:val="007D7A5E"/>
    <w:rsid w:val="007E0904"/>
    <w:rsid w:val="007E09B0"/>
    <w:rsid w:val="007E35BC"/>
    <w:rsid w:val="007E401E"/>
    <w:rsid w:val="007E5876"/>
    <w:rsid w:val="007E6E71"/>
    <w:rsid w:val="007E771D"/>
    <w:rsid w:val="007E7AD4"/>
    <w:rsid w:val="007F0932"/>
    <w:rsid w:val="007F2EB5"/>
    <w:rsid w:val="007F7121"/>
    <w:rsid w:val="00800257"/>
    <w:rsid w:val="008107BF"/>
    <w:rsid w:val="00810A7B"/>
    <w:rsid w:val="00811868"/>
    <w:rsid w:val="00812D87"/>
    <w:rsid w:val="008144A5"/>
    <w:rsid w:val="00816306"/>
    <w:rsid w:val="00816F96"/>
    <w:rsid w:val="0081758D"/>
    <w:rsid w:val="00822E1E"/>
    <w:rsid w:val="00823B03"/>
    <w:rsid w:val="00826858"/>
    <w:rsid w:val="00826B9E"/>
    <w:rsid w:val="00831614"/>
    <w:rsid w:val="00836956"/>
    <w:rsid w:val="00840E36"/>
    <w:rsid w:val="008413BE"/>
    <w:rsid w:val="00841EC3"/>
    <w:rsid w:val="008427F9"/>
    <w:rsid w:val="008453F5"/>
    <w:rsid w:val="0084749D"/>
    <w:rsid w:val="008539FF"/>
    <w:rsid w:val="00856096"/>
    <w:rsid w:val="00860A9F"/>
    <w:rsid w:val="008624A2"/>
    <w:rsid w:val="0086479F"/>
    <w:rsid w:val="00864E04"/>
    <w:rsid w:val="00865636"/>
    <w:rsid w:val="00866010"/>
    <w:rsid w:val="00872250"/>
    <w:rsid w:val="00876319"/>
    <w:rsid w:val="008766B7"/>
    <w:rsid w:val="00876913"/>
    <w:rsid w:val="00876E4E"/>
    <w:rsid w:val="00877E0C"/>
    <w:rsid w:val="00880757"/>
    <w:rsid w:val="00883512"/>
    <w:rsid w:val="00891879"/>
    <w:rsid w:val="008940D0"/>
    <w:rsid w:val="00897280"/>
    <w:rsid w:val="00897599"/>
    <w:rsid w:val="008A164A"/>
    <w:rsid w:val="008A35FE"/>
    <w:rsid w:val="008A4F19"/>
    <w:rsid w:val="008B467A"/>
    <w:rsid w:val="008B4FC8"/>
    <w:rsid w:val="008C2855"/>
    <w:rsid w:val="008C4C3C"/>
    <w:rsid w:val="008C5338"/>
    <w:rsid w:val="008C63DF"/>
    <w:rsid w:val="008C727B"/>
    <w:rsid w:val="008D1C5F"/>
    <w:rsid w:val="008D309E"/>
    <w:rsid w:val="008D5E77"/>
    <w:rsid w:val="008D6CEB"/>
    <w:rsid w:val="008E17A3"/>
    <w:rsid w:val="008E7F43"/>
    <w:rsid w:val="008F3D27"/>
    <w:rsid w:val="008F506A"/>
    <w:rsid w:val="008F6E4F"/>
    <w:rsid w:val="0090107F"/>
    <w:rsid w:val="00903F32"/>
    <w:rsid w:val="00906071"/>
    <w:rsid w:val="009063BA"/>
    <w:rsid w:val="009119F7"/>
    <w:rsid w:val="00913A76"/>
    <w:rsid w:val="0091423D"/>
    <w:rsid w:val="00915FF7"/>
    <w:rsid w:val="00916961"/>
    <w:rsid w:val="00926AFE"/>
    <w:rsid w:val="00932CAE"/>
    <w:rsid w:val="00933DFC"/>
    <w:rsid w:val="0093438A"/>
    <w:rsid w:val="009357DC"/>
    <w:rsid w:val="00936273"/>
    <w:rsid w:val="009426A6"/>
    <w:rsid w:val="00943788"/>
    <w:rsid w:val="00943FE5"/>
    <w:rsid w:val="0094431F"/>
    <w:rsid w:val="009468DA"/>
    <w:rsid w:val="00947551"/>
    <w:rsid w:val="00947BE9"/>
    <w:rsid w:val="00951F3E"/>
    <w:rsid w:val="00952F1F"/>
    <w:rsid w:val="009564CB"/>
    <w:rsid w:val="0096003B"/>
    <w:rsid w:val="00961E7A"/>
    <w:rsid w:val="00967AA7"/>
    <w:rsid w:val="00967D16"/>
    <w:rsid w:val="00971DDC"/>
    <w:rsid w:val="009754AA"/>
    <w:rsid w:val="00977FF5"/>
    <w:rsid w:val="00980164"/>
    <w:rsid w:val="00980BB6"/>
    <w:rsid w:val="00984CF0"/>
    <w:rsid w:val="009857A7"/>
    <w:rsid w:val="0098733E"/>
    <w:rsid w:val="00991070"/>
    <w:rsid w:val="00992DCD"/>
    <w:rsid w:val="00992DFD"/>
    <w:rsid w:val="00994FE7"/>
    <w:rsid w:val="0099731E"/>
    <w:rsid w:val="00997CBB"/>
    <w:rsid w:val="009A729E"/>
    <w:rsid w:val="009A7424"/>
    <w:rsid w:val="009B26A9"/>
    <w:rsid w:val="009C10FE"/>
    <w:rsid w:val="009C1A83"/>
    <w:rsid w:val="009C2017"/>
    <w:rsid w:val="009C3809"/>
    <w:rsid w:val="009C3EA1"/>
    <w:rsid w:val="009C5C4D"/>
    <w:rsid w:val="009D10D1"/>
    <w:rsid w:val="009D2219"/>
    <w:rsid w:val="009D31AA"/>
    <w:rsid w:val="009D31F5"/>
    <w:rsid w:val="009D3703"/>
    <w:rsid w:val="009D3CBF"/>
    <w:rsid w:val="009E2F45"/>
    <w:rsid w:val="009E44C2"/>
    <w:rsid w:val="009E695D"/>
    <w:rsid w:val="009E6CAE"/>
    <w:rsid w:val="009E748B"/>
    <w:rsid w:val="009F11E8"/>
    <w:rsid w:val="009F616B"/>
    <w:rsid w:val="009F6298"/>
    <w:rsid w:val="009F62C4"/>
    <w:rsid w:val="009F68DF"/>
    <w:rsid w:val="00A005B7"/>
    <w:rsid w:val="00A041A5"/>
    <w:rsid w:val="00A0431E"/>
    <w:rsid w:val="00A06178"/>
    <w:rsid w:val="00A067E4"/>
    <w:rsid w:val="00A0743B"/>
    <w:rsid w:val="00A10B79"/>
    <w:rsid w:val="00A12393"/>
    <w:rsid w:val="00A13DDF"/>
    <w:rsid w:val="00A166B7"/>
    <w:rsid w:val="00A17B26"/>
    <w:rsid w:val="00A22250"/>
    <w:rsid w:val="00A2599B"/>
    <w:rsid w:val="00A30125"/>
    <w:rsid w:val="00A31DC2"/>
    <w:rsid w:val="00A34432"/>
    <w:rsid w:val="00A3524A"/>
    <w:rsid w:val="00A368E6"/>
    <w:rsid w:val="00A40083"/>
    <w:rsid w:val="00A43325"/>
    <w:rsid w:val="00A436DF"/>
    <w:rsid w:val="00A469C8"/>
    <w:rsid w:val="00A52646"/>
    <w:rsid w:val="00A53038"/>
    <w:rsid w:val="00A545F5"/>
    <w:rsid w:val="00A6201B"/>
    <w:rsid w:val="00A669C0"/>
    <w:rsid w:val="00A6741B"/>
    <w:rsid w:val="00A70D6C"/>
    <w:rsid w:val="00A70F84"/>
    <w:rsid w:val="00A76CB0"/>
    <w:rsid w:val="00A8469C"/>
    <w:rsid w:val="00A91747"/>
    <w:rsid w:val="00A94AD1"/>
    <w:rsid w:val="00A95088"/>
    <w:rsid w:val="00A959D0"/>
    <w:rsid w:val="00A9662B"/>
    <w:rsid w:val="00A97F93"/>
    <w:rsid w:val="00AA089C"/>
    <w:rsid w:val="00AA2293"/>
    <w:rsid w:val="00AB03DE"/>
    <w:rsid w:val="00AB5A64"/>
    <w:rsid w:val="00AC2F87"/>
    <w:rsid w:val="00AC4276"/>
    <w:rsid w:val="00AC60D7"/>
    <w:rsid w:val="00AC6208"/>
    <w:rsid w:val="00AD2662"/>
    <w:rsid w:val="00AD617A"/>
    <w:rsid w:val="00AD7E8B"/>
    <w:rsid w:val="00AE0301"/>
    <w:rsid w:val="00AE20CE"/>
    <w:rsid w:val="00AE2DE0"/>
    <w:rsid w:val="00AE3B7B"/>
    <w:rsid w:val="00AE425E"/>
    <w:rsid w:val="00AE58E7"/>
    <w:rsid w:val="00AE5A33"/>
    <w:rsid w:val="00AE5D10"/>
    <w:rsid w:val="00AE6B2B"/>
    <w:rsid w:val="00B00951"/>
    <w:rsid w:val="00B013D3"/>
    <w:rsid w:val="00B02FCD"/>
    <w:rsid w:val="00B04126"/>
    <w:rsid w:val="00B052F8"/>
    <w:rsid w:val="00B06364"/>
    <w:rsid w:val="00B07614"/>
    <w:rsid w:val="00B12666"/>
    <w:rsid w:val="00B17CDC"/>
    <w:rsid w:val="00B20931"/>
    <w:rsid w:val="00B20A2C"/>
    <w:rsid w:val="00B22DFE"/>
    <w:rsid w:val="00B240A0"/>
    <w:rsid w:val="00B32568"/>
    <w:rsid w:val="00B3267D"/>
    <w:rsid w:val="00B357D8"/>
    <w:rsid w:val="00B35F14"/>
    <w:rsid w:val="00B40049"/>
    <w:rsid w:val="00B4060A"/>
    <w:rsid w:val="00B41A91"/>
    <w:rsid w:val="00B41AF1"/>
    <w:rsid w:val="00B429F8"/>
    <w:rsid w:val="00B42BBF"/>
    <w:rsid w:val="00B43034"/>
    <w:rsid w:val="00B4350A"/>
    <w:rsid w:val="00B502EB"/>
    <w:rsid w:val="00B5113B"/>
    <w:rsid w:val="00B51D9E"/>
    <w:rsid w:val="00B5338C"/>
    <w:rsid w:val="00B5485A"/>
    <w:rsid w:val="00B553E8"/>
    <w:rsid w:val="00B577F5"/>
    <w:rsid w:val="00B57C50"/>
    <w:rsid w:val="00B617F1"/>
    <w:rsid w:val="00B620E1"/>
    <w:rsid w:val="00B625D5"/>
    <w:rsid w:val="00B632B8"/>
    <w:rsid w:val="00B6341C"/>
    <w:rsid w:val="00B66668"/>
    <w:rsid w:val="00B6754A"/>
    <w:rsid w:val="00B734DF"/>
    <w:rsid w:val="00B76157"/>
    <w:rsid w:val="00B7652B"/>
    <w:rsid w:val="00B76E44"/>
    <w:rsid w:val="00B771C6"/>
    <w:rsid w:val="00B869DE"/>
    <w:rsid w:val="00B90560"/>
    <w:rsid w:val="00B9061C"/>
    <w:rsid w:val="00B935D7"/>
    <w:rsid w:val="00B97BD5"/>
    <w:rsid w:val="00BA043B"/>
    <w:rsid w:val="00BA0610"/>
    <w:rsid w:val="00BA29ED"/>
    <w:rsid w:val="00BA324A"/>
    <w:rsid w:val="00BA4115"/>
    <w:rsid w:val="00BA673F"/>
    <w:rsid w:val="00BA7A17"/>
    <w:rsid w:val="00BA7EF4"/>
    <w:rsid w:val="00BB027C"/>
    <w:rsid w:val="00BB09DE"/>
    <w:rsid w:val="00BB3483"/>
    <w:rsid w:val="00BB44C7"/>
    <w:rsid w:val="00BB6371"/>
    <w:rsid w:val="00BB6E99"/>
    <w:rsid w:val="00BC1EC1"/>
    <w:rsid w:val="00BC7210"/>
    <w:rsid w:val="00BD2093"/>
    <w:rsid w:val="00BD2278"/>
    <w:rsid w:val="00BD2348"/>
    <w:rsid w:val="00BD25E7"/>
    <w:rsid w:val="00BD6326"/>
    <w:rsid w:val="00BD7888"/>
    <w:rsid w:val="00BD7FEB"/>
    <w:rsid w:val="00BD7FFE"/>
    <w:rsid w:val="00BE1E87"/>
    <w:rsid w:val="00BE29DC"/>
    <w:rsid w:val="00BE3721"/>
    <w:rsid w:val="00BE5E6B"/>
    <w:rsid w:val="00BF08B4"/>
    <w:rsid w:val="00BF548D"/>
    <w:rsid w:val="00BF61A7"/>
    <w:rsid w:val="00BF7799"/>
    <w:rsid w:val="00C0145D"/>
    <w:rsid w:val="00C04B9E"/>
    <w:rsid w:val="00C05664"/>
    <w:rsid w:val="00C1132C"/>
    <w:rsid w:val="00C11908"/>
    <w:rsid w:val="00C1415E"/>
    <w:rsid w:val="00C14CA2"/>
    <w:rsid w:val="00C15D10"/>
    <w:rsid w:val="00C1642A"/>
    <w:rsid w:val="00C16F1D"/>
    <w:rsid w:val="00C174FF"/>
    <w:rsid w:val="00C175E1"/>
    <w:rsid w:val="00C1788C"/>
    <w:rsid w:val="00C216AF"/>
    <w:rsid w:val="00C22A85"/>
    <w:rsid w:val="00C23B65"/>
    <w:rsid w:val="00C23F6D"/>
    <w:rsid w:val="00C23FA9"/>
    <w:rsid w:val="00C25E02"/>
    <w:rsid w:val="00C272B2"/>
    <w:rsid w:val="00C34C1A"/>
    <w:rsid w:val="00C4026F"/>
    <w:rsid w:val="00C40DDA"/>
    <w:rsid w:val="00C41048"/>
    <w:rsid w:val="00C42741"/>
    <w:rsid w:val="00C43130"/>
    <w:rsid w:val="00C441E4"/>
    <w:rsid w:val="00C469A5"/>
    <w:rsid w:val="00C50168"/>
    <w:rsid w:val="00C524FB"/>
    <w:rsid w:val="00C53050"/>
    <w:rsid w:val="00C53622"/>
    <w:rsid w:val="00C54982"/>
    <w:rsid w:val="00C62353"/>
    <w:rsid w:val="00C644B6"/>
    <w:rsid w:val="00C64611"/>
    <w:rsid w:val="00C702CF"/>
    <w:rsid w:val="00C72097"/>
    <w:rsid w:val="00C7506A"/>
    <w:rsid w:val="00C7541A"/>
    <w:rsid w:val="00C76693"/>
    <w:rsid w:val="00C800E7"/>
    <w:rsid w:val="00C9051A"/>
    <w:rsid w:val="00C922A3"/>
    <w:rsid w:val="00C92D7B"/>
    <w:rsid w:val="00C9308F"/>
    <w:rsid w:val="00C935D2"/>
    <w:rsid w:val="00C93EDD"/>
    <w:rsid w:val="00C953EF"/>
    <w:rsid w:val="00CA2EEA"/>
    <w:rsid w:val="00CB29A0"/>
    <w:rsid w:val="00CB7001"/>
    <w:rsid w:val="00CB7A55"/>
    <w:rsid w:val="00CC02B8"/>
    <w:rsid w:val="00CC480F"/>
    <w:rsid w:val="00CC6872"/>
    <w:rsid w:val="00CD1339"/>
    <w:rsid w:val="00CD3825"/>
    <w:rsid w:val="00CD3FBF"/>
    <w:rsid w:val="00CD4455"/>
    <w:rsid w:val="00CD6FB1"/>
    <w:rsid w:val="00CD73D3"/>
    <w:rsid w:val="00CE0D42"/>
    <w:rsid w:val="00CE3BC3"/>
    <w:rsid w:val="00CE5607"/>
    <w:rsid w:val="00CE6C7B"/>
    <w:rsid w:val="00CF356A"/>
    <w:rsid w:val="00CF6A2A"/>
    <w:rsid w:val="00CF77AB"/>
    <w:rsid w:val="00CF7AE3"/>
    <w:rsid w:val="00CF7BFC"/>
    <w:rsid w:val="00D00756"/>
    <w:rsid w:val="00D00B4F"/>
    <w:rsid w:val="00D1012F"/>
    <w:rsid w:val="00D165D6"/>
    <w:rsid w:val="00D167D5"/>
    <w:rsid w:val="00D22ACE"/>
    <w:rsid w:val="00D25CA2"/>
    <w:rsid w:val="00D31335"/>
    <w:rsid w:val="00D33969"/>
    <w:rsid w:val="00D363AE"/>
    <w:rsid w:val="00D36BEF"/>
    <w:rsid w:val="00D371DB"/>
    <w:rsid w:val="00D428FB"/>
    <w:rsid w:val="00D456D2"/>
    <w:rsid w:val="00D462AF"/>
    <w:rsid w:val="00D46B18"/>
    <w:rsid w:val="00D46D69"/>
    <w:rsid w:val="00D470D7"/>
    <w:rsid w:val="00D50105"/>
    <w:rsid w:val="00D578B8"/>
    <w:rsid w:val="00D62F5C"/>
    <w:rsid w:val="00D67F4C"/>
    <w:rsid w:val="00D714F3"/>
    <w:rsid w:val="00D72028"/>
    <w:rsid w:val="00D7221E"/>
    <w:rsid w:val="00D72C56"/>
    <w:rsid w:val="00D75F37"/>
    <w:rsid w:val="00D765F5"/>
    <w:rsid w:val="00D77C05"/>
    <w:rsid w:val="00D85273"/>
    <w:rsid w:val="00D8766F"/>
    <w:rsid w:val="00D90F3A"/>
    <w:rsid w:val="00D91902"/>
    <w:rsid w:val="00D933A6"/>
    <w:rsid w:val="00D94D18"/>
    <w:rsid w:val="00D968A4"/>
    <w:rsid w:val="00DA12AB"/>
    <w:rsid w:val="00DA2B05"/>
    <w:rsid w:val="00DA6816"/>
    <w:rsid w:val="00DA7994"/>
    <w:rsid w:val="00DA7E97"/>
    <w:rsid w:val="00DB00A6"/>
    <w:rsid w:val="00DB4B0A"/>
    <w:rsid w:val="00DB5662"/>
    <w:rsid w:val="00DB593E"/>
    <w:rsid w:val="00DC191E"/>
    <w:rsid w:val="00DC20EF"/>
    <w:rsid w:val="00DC310B"/>
    <w:rsid w:val="00DC31F0"/>
    <w:rsid w:val="00DD186E"/>
    <w:rsid w:val="00DD4655"/>
    <w:rsid w:val="00DD4EE1"/>
    <w:rsid w:val="00DD5241"/>
    <w:rsid w:val="00DD5BD6"/>
    <w:rsid w:val="00DD6BBC"/>
    <w:rsid w:val="00DE0584"/>
    <w:rsid w:val="00DE356A"/>
    <w:rsid w:val="00DF295B"/>
    <w:rsid w:val="00DF3B24"/>
    <w:rsid w:val="00E0228B"/>
    <w:rsid w:val="00E04995"/>
    <w:rsid w:val="00E1179B"/>
    <w:rsid w:val="00E13417"/>
    <w:rsid w:val="00E13E96"/>
    <w:rsid w:val="00E13F53"/>
    <w:rsid w:val="00E153F6"/>
    <w:rsid w:val="00E16380"/>
    <w:rsid w:val="00E172B2"/>
    <w:rsid w:val="00E25BCC"/>
    <w:rsid w:val="00E27D27"/>
    <w:rsid w:val="00E30339"/>
    <w:rsid w:val="00E3229A"/>
    <w:rsid w:val="00E34D47"/>
    <w:rsid w:val="00E40D6F"/>
    <w:rsid w:val="00E41EAD"/>
    <w:rsid w:val="00E43842"/>
    <w:rsid w:val="00E4489F"/>
    <w:rsid w:val="00E46371"/>
    <w:rsid w:val="00E51DF1"/>
    <w:rsid w:val="00E5269C"/>
    <w:rsid w:val="00E54B1C"/>
    <w:rsid w:val="00E57DA4"/>
    <w:rsid w:val="00E612BB"/>
    <w:rsid w:val="00E6282A"/>
    <w:rsid w:val="00E675FF"/>
    <w:rsid w:val="00E705BF"/>
    <w:rsid w:val="00E71D46"/>
    <w:rsid w:val="00E731E9"/>
    <w:rsid w:val="00E77462"/>
    <w:rsid w:val="00E804A8"/>
    <w:rsid w:val="00E83445"/>
    <w:rsid w:val="00E84E5A"/>
    <w:rsid w:val="00E86FE9"/>
    <w:rsid w:val="00E90BED"/>
    <w:rsid w:val="00E92EF2"/>
    <w:rsid w:val="00E9379F"/>
    <w:rsid w:val="00E943EE"/>
    <w:rsid w:val="00E958E4"/>
    <w:rsid w:val="00E972DF"/>
    <w:rsid w:val="00EA3EA3"/>
    <w:rsid w:val="00EA506B"/>
    <w:rsid w:val="00EA54DA"/>
    <w:rsid w:val="00EA574E"/>
    <w:rsid w:val="00EA714F"/>
    <w:rsid w:val="00EB06AE"/>
    <w:rsid w:val="00EB16CB"/>
    <w:rsid w:val="00EB16DF"/>
    <w:rsid w:val="00EB3CEC"/>
    <w:rsid w:val="00EB50BF"/>
    <w:rsid w:val="00EB5699"/>
    <w:rsid w:val="00EB64AC"/>
    <w:rsid w:val="00EC4BD3"/>
    <w:rsid w:val="00EC7AA2"/>
    <w:rsid w:val="00ED03FF"/>
    <w:rsid w:val="00ED1BED"/>
    <w:rsid w:val="00ED2F02"/>
    <w:rsid w:val="00ED6907"/>
    <w:rsid w:val="00EE04AE"/>
    <w:rsid w:val="00EE17D9"/>
    <w:rsid w:val="00EE5769"/>
    <w:rsid w:val="00EE6615"/>
    <w:rsid w:val="00EE72A6"/>
    <w:rsid w:val="00EF040E"/>
    <w:rsid w:val="00EF130E"/>
    <w:rsid w:val="00EF3C4D"/>
    <w:rsid w:val="00EF689F"/>
    <w:rsid w:val="00F01A21"/>
    <w:rsid w:val="00F03A24"/>
    <w:rsid w:val="00F04490"/>
    <w:rsid w:val="00F04942"/>
    <w:rsid w:val="00F049D1"/>
    <w:rsid w:val="00F04C4E"/>
    <w:rsid w:val="00F04F45"/>
    <w:rsid w:val="00F04FE0"/>
    <w:rsid w:val="00F1082B"/>
    <w:rsid w:val="00F121C4"/>
    <w:rsid w:val="00F12B57"/>
    <w:rsid w:val="00F13D56"/>
    <w:rsid w:val="00F169CA"/>
    <w:rsid w:val="00F16A10"/>
    <w:rsid w:val="00F21044"/>
    <w:rsid w:val="00F21AC3"/>
    <w:rsid w:val="00F227F0"/>
    <w:rsid w:val="00F23564"/>
    <w:rsid w:val="00F25D14"/>
    <w:rsid w:val="00F26E8B"/>
    <w:rsid w:val="00F27D97"/>
    <w:rsid w:val="00F32197"/>
    <w:rsid w:val="00F32D59"/>
    <w:rsid w:val="00F35897"/>
    <w:rsid w:val="00F37426"/>
    <w:rsid w:val="00F40F31"/>
    <w:rsid w:val="00F4212C"/>
    <w:rsid w:val="00F42794"/>
    <w:rsid w:val="00F44974"/>
    <w:rsid w:val="00F466F1"/>
    <w:rsid w:val="00F535F3"/>
    <w:rsid w:val="00F54932"/>
    <w:rsid w:val="00F57D59"/>
    <w:rsid w:val="00F625A0"/>
    <w:rsid w:val="00F63FF9"/>
    <w:rsid w:val="00F651C8"/>
    <w:rsid w:val="00F74151"/>
    <w:rsid w:val="00F74288"/>
    <w:rsid w:val="00F75499"/>
    <w:rsid w:val="00F81C0C"/>
    <w:rsid w:val="00F82226"/>
    <w:rsid w:val="00F82766"/>
    <w:rsid w:val="00F85B4D"/>
    <w:rsid w:val="00F85D3F"/>
    <w:rsid w:val="00F85F08"/>
    <w:rsid w:val="00F91F26"/>
    <w:rsid w:val="00F9339F"/>
    <w:rsid w:val="00F933A8"/>
    <w:rsid w:val="00F93592"/>
    <w:rsid w:val="00F96785"/>
    <w:rsid w:val="00FA01C6"/>
    <w:rsid w:val="00FA4365"/>
    <w:rsid w:val="00FA4D3E"/>
    <w:rsid w:val="00FB4983"/>
    <w:rsid w:val="00FB49E1"/>
    <w:rsid w:val="00FB4E64"/>
    <w:rsid w:val="00FC3029"/>
    <w:rsid w:val="00FD0577"/>
    <w:rsid w:val="00FD2543"/>
    <w:rsid w:val="00FD35F7"/>
    <w:rsid w:val="00FD4932"/>
    <w:rsid w:val="00FE03E1"/>
    <w:rsid w:val="00FE0F83"/>
    <w:rsid w:val="00FE1D88"/>
    <w:rsid w:val="00FE406C"/>
    <w:rsid w:val="00FF01CC"/>
    <w:rsid w:val="00FF0AAD"/>
    <w:rsid w:val="00FF0FC1"/>
    <w:rsid w:val="00FF60B9"/>
    <w:rsid w:val="00FF68D1"/>
    <w:rsid w:val="00FF7D1A"/>
    <w:rsid w:val="44C70D28"/>
    <w:rsid w:val="6979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8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qFormat="1"/>
    <w:lsdException w:name="page number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nhideWhenUsed="0"/>
    <w:lsdException w:name="Placeholder Text" w:uiPriority="99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EC3"/>
    <w:rPr>
      <w:szCs w:val="22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444294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29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444294"/>
    <w:pPr>
      <w:numPr>
        <w:ilvl w:val="2"/>
        <w:numId w:val="12"/>
      </w:numPr>
      <w:overflowPunct w:val="0"/>
      <w:autoSpaceDE w:val="0"/>
      <w:autoSpaceDN w:val="0"/>
      <w:spacing w:before="120" w:after="180" w:line="240" w:lineRule="auto"/>
      <w:textAlignment w:val="baseline"/>
      <w:outlineLvl w:val="2"/>
    </w:pPr>
    <w:rPr>
      <w:rFonts w:ascii="Arial" w:eastAsia="Batang" w:hAnsi="Arial" w:cs="Times New Roman"/>
      <w:b w:val="0"/>
      <w:bCs w:val="0"/>
      <w:sz w:val="28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22BD7"/>
    <w:pPr>
      <w:keepNext/>
      <w:keepLines/>
      <w:spacing w:before="200"/>
      <w:ind w:right="-101"/>
      <w:outlineLvl w:val="3"/>
    </w:pPr>
    <w:rPr>
      <w:rFonts w:asciiTheme="majorHAnsi" w:eastAsiaTheme="majorEastAsia" w:hAnsiTheme="majorHAnsi" w:cstheme="majorBidi"/>
      <w:b/>
      <w:bCs/>
      <w:i/>
      <w:iCs/>
      <w:color w:val="FFDE40" w:themeColor="accent1"/>
    </w:rPr>
  </w:style>
  <w:style w:type="paragraph" w:styleId="Heading5">
    <w:name w:val="heading 5"/>
    <w:aliases w:val="H5"/>
    <w:basedOn w:val="Normal"/>
    <w:next w:val="Normal"/>
    <w:link w:val="Heading5Char"/>
    <w:qFormat/>
    <w:rsid w:val="00444294"/>
    <w:pPr>
      <w:keepNext/>
      <w:widowControl w:val="0"/>
      <w:numPr>
        <w:ilvl w:val="4"/>
        <w:numId w:val="12"/>
      </w:numPr>
      <w:wordWrap w:val="0"/>
      <w:autoSpaceDE w:val="0"/>
      <w:autoSpaceDN w:val="0"/>
      <w:outlineLvl w:val="4"/>
    </w:pPr>
    <w:rPr>
      <w:rFonts w:eastAsia="Batang"/>
      <w:b/>
      <w:bCs/>
      <w:kern w:val="2"/>
      <w:sz w:val="24"/>
      <w:szCs w:val="24"/>
      <w:lang w:eastAsia="ko-KR"/>
    </w:rPr>
  </w:style>
  <w:style w:type="paragraph" w:styleId="Heading6">
    <w:name w:val="heading 6"/>
    <w:basedOn w:val="Normal"/>
    <w:next w:val="Normal"/>
    <w:link w:val="Heading6Char"/>
    <w:qFormat/>
    <w:rsid w:val="00444294"/>
    <w:pPr>
      <w:numPr>
        <w:ilvl w:val="5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5"/>
    </w:pPr>
    <w:rPr>
      <w:b/>
      <w:bCs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294"/>
    <w:pPr>
      <w:numPr>
        <w:ilvl w:val="6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6"/>
    </w:pPr>
    <w:rPr>
      <w:sz w:val="24"/>
      <w:szCs w:val="24"/>
      <w:lang w:eastAsia="en-US"/>
    </w:rPr>
  </w:style>
  <w:style w:type="paragraph" w:styleId="Heading8">
    <w:name w:val="heading 8"/>
    <w:aliases w:val="Table Heading"/>
    <w:basedOn w:val="Normal"/>
    <w:next w:val="Normal"/>
    <w:link w:val="Heading8Char"/>
    <w:qFormat/>
    <w:rsid w:val="00444294"/>
    <w:pPr>
      <w:numPr>
        <w:ilvl w:val="7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7"/>
    </w:pPr>
    <w:rPr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444294"/>
    <w:pPr>
      <w:numPr>
        <w:ilvl w:val="8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8"/>
    </w:pPr>
    <w:rPr>
      <w:rFonts w:ascii="Arial" w:hAnsi="Arial" w:cs="Arial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FF0AAD"/>
    <w:rPr>
      <w:sz w:val="18"/>
      <w:szCs w:val="18"/>
    </w:rPr>
  </w:style>
  <w:style w:type="paragraph" w:styleId="Footer">
    <w:name w:val="footer"/>
    <w:basedOn w:val="Normal"/>
    <w:semiHidden/>
    <w:rsid w:val="00FF0AA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FF0AA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PageNumber">
    <w:name w:val="page number"/>
    <w:basedOn w:val="DefaultParagraphFont"/>
    <w:semiHidden/>
    <w:rsid w:val="00FF0AAD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AAD"/>
    <w:rPr>
      <w:kern w:val="2"/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17EC7"/>
    <w:rPr>
      <w:kern w:val="2"/>
      <w:sz w:val="18"/>
      <w:szCs w:val="18"/>
    </w:rPr>
  </w:style>
  <w:style w:type="table" w:styleId="TableGrid">
    <w:name w:val="Table Grid"/>
    <w:basedOn w:val="TableNormal"/>
    <w:rsid w:val="00FE1D88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  <w:style w:type="paragraph" w:styleId="ListParagraph">
    <w:name w:val="List Paragraph"/>
    <w:basedOn w:val="Normal"/>
    <w:uiPriority w:val="34"/>
    <w:unhideWhenUsed/>
    <w:qFormat/>
    <w:rsid w:val="00BF548D"/>
    <w:pPr>
      <w:ind w:firstLineChars="200" w:firstLine="420"/>
    </w:pPr>
  </w:style>
  <w:style w:type="paragraph" w:styleId="NoSpacing">
    <w:name w:val="No Spacing"/>
    <w:uiPriority w:val="1"/>
    <w:qFormat/>
    <w:rsid w:val="00915FF7"/>
    <w:rPr>
      <w:rFonts w:ascii="Calibri" w:hAnsi="Calibri"/>
      <w:sz w:val="22"/>
      <w:szCs w:val="22"/>
    </w:rPr>
  </w:style>
  <w:style w:type="paragraph" w:customStyle="1" w:styleId="TAH">
    <w:name w:val="TAH"/>
    <w:basedOn w:val="TAC"/>
    <w:rsid w:val="00C0145D"/>
    <w:rPr>
      <w:b/>
    </w:rPr>
  </w:style>
  <w:style w:type="paragraph" w:customStyle="1" w:styleId="TAC">
    <w:name w:val="TAC"/>
    <w:basedOn w:val="Normal"/>
    <w:link w:val="TACChar"/>
    <w:rsid w:val="00C0145D"/>
    <w:pPr>
      <w:keepNext/>
      <w:keepLines/>
      <w:jc w:val="center"/>
    </w:pPr>
    <w:rPr>
      <w:rFonts w:ascii="Arial" w:eastAsia="Malgun Gothic" w:hAnsi="Arial"/>
      <w:color w:val="000000"/>
      <w:sz w:val="18"/>
      <w:szCs w:val="20"/>
      <w:lang w:eastAsia="ko-KR"/>
    </w:rPr>
  </w:style>
  <w:style w:type="character" w:customStyle="1" w:styleId="TACChar">
    <w:name w:val="TAC Char"/>
    <w:link w:val="TAC"/>
    <w:rsid w:val="00C0145D"/>
    <w:rPr>
      <w:rFonts w:ascii="Arial" w:eastAsia="Malgun Gothic" w:hAnsi="Arial"/>
      <w:color w:val="000000"/>
      <w:sz w:val="18"/>
      <w:lang w:eastAsia="ko-KR"/>
    </w:rPr>
  </w:style>
  <w:style w:type="character" w:styleId="Strong">
    <w:name w:val="Strong"/>
    <w:basedOn w:val="DefaultParagraphFont"/>
    <w:uiPriority w:val="22"/>
    <w:qFormat/>
    <w:rsid w:val="005D3692"/>
    <w:rPr>
      <w:b/>
      <w:bCs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qFormat/>
    <w:rsid w:val="00980BB6"/>
    <w:pPr>
      <w:spacing w:before="120" w:after="120"/>
    </w:pPr>
    <w:rPr>
      <w:rFonts w:eastAsia="MS Mincho"/>
      <w:b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980BB6"/>
    <w:rPr>
      <w:rFonts w:eastAsia="MS Mincho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444294"/>
    <w:rPr>
      <w:rFonts w:ascii="Arial" w:eastAsia="Batang" w:hAnsi="Arial"/>
      <w:sz w:val="36"/>
      <w:lang w:val="en-GB" w:eastAsia="en-US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44294"/>
    <w:rPr>
      <w:rFonts w:ascii="Arial" w:eastAsia="Batang" w:hAnsi="Arial"/>
      <w:sz w:val="28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444294"/>
    <w:rPr>
      <w:rFonts w:eastAsia="Batang"/>
      <w:b/>
      <w:bCs/>
      <w:kern w:val="2"/>
      <w:sz w:val="24"/>
      <w:szCs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444294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294"/>
    <w:rPr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444294"/>
    <w:rPr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44294"/>
    <w:rPr>
      <w:rFonts w:ascii="Arial" w:hAnsi="Arial" w:cs="Arial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29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unhideWhenUsed/>
    <w:rsid w:val="00C702CF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C702CF"/>
    <w:rPr>
      <w:rFonts w:ascii="SimSun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6A16E1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6A16E1"/>
  </w:style>
  <w:style w:type="character" w:customStyle="1" w:styleId="CommentTextChar">
    <w:name w:val="Comment Text Char"/>
    <w:basedOn w:val="DefaultParagraphFont"/>
    <w:link w:val="CommentText"/>
    <w:semiHidden/>
    <w:rsid w:val="006A16E1"/>
    <w:rPr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A16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16E1"/>
    <w:rPr>
      <w:b/>
      <w:bCs/>
      <w:szCs w:val="22"/>
    </w:rPr>
  </w:style>
  <w:style w:type="character" w:styleId="PlaceholderText">
    <w:name w:val="Placeholder Text"/>
    <w:basedOn w:val="DefaultParagraphFont"/>
    <w:uiPriority w:val="99"/>
    <w:unhideWhenUsed/>
    <w:rsid w:val="00FF68D1"/>
    <w:rPr>
      <w:color w:val="808080"/>
    </w:rPr>
  </w:style>
  <w:style w:type="paragraph" w:customStyle="1" w:styleId="ZD">
    <w:name w:val="ZD"/>
    <w:rsid w:val="00E774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character" w:styleId="Hyperlink">
    <w:name w:val="Hyperlink"/>
    <w:uiPriority w:val="99"/>
    <w:rsid w:val="00A70F84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022BD7"/>
    <w:rPr>
      <w:rFonts w:asciiTheme="majorHAnsi" w:eastAsiaTheme="majorEastAsia" w:hAnsiTheme="majorHAnsi" w:cstheme="majorBidi"/>
      <w:b/>
      <w:bCs/>
      <w:i/>
      <w:iCs/>
      <w:color w:val="FFDE40" w:themeColor="accent1"/>
      <w:szCs w:val="22"/>
    </w:rPr>
  </w:style>
  <w:style w:type="table" w:customStyle="1" w:styleId="TableGrid1">
    <w:name w:val="Table Grid1"/>
    <w:basedOn w:val="TableNormal"/>
    <w:next w:val="TableGrid"/>
    <w:rsid w:val="00FF01CC"/>
    <w:pPr>
      <w:ind w:right="-101"/>
    </w:pPr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8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qFormat="1"/>
    <w:lsdException w:name="page number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nhideWhenUsed="0"/>
    <w:lsdException w:name="Placeholder Text" w:uiPriority="99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EC3"/>
    <w:rPr>
      <w:szCs w:val="22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444294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29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444294"/>
    <w:pPr>
      <w:numPr>
        <w:ilvl w:val="2"/>
        <w:numId w:val="12"/>
      </w:numPr>
      <w:overflowPunct w:val="0"/>
      <w:autoSpaceDE w:val="0"/>
      <w:autoSpaceDN w:val="0"/>
      <w:spacing w:before="120" w:after="180" w:line="240" w:lineRule="auto"/>
      <w:textAlignment w:val="baseline"/>
      <w:outlineLvl w:val="2"/>
    </w:pPr>
    <w:rPr>
      <w:rFonts w:ascii="Arial" w:eastAsia="Batang" w:hAnsi="Arial" w:cs="Times New Roman"/>
      <w:b w:val="0"/>
      <w:bCs w:val="0"/>
      <w:sz w:val="28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22BD7"/>
    <w:pPr>
      <w:keepNext/>
      <w:keepLines/>
      <w:spacing w:before="200"/>
      <w:ind w:right="-101"/>
      <w:outlineLvl w:val="3"/>
    </w:pPr>
    <w:rPr>
      <w:rFonts w:asciiTheme="majorHAnsi" w:eastAsiaTheme="majorEastAsia" w:hAnsiTheme="majorHAnsi" w:cstheme="majorBidi"/>
      <w:b/>
      <w:bCs/>
      <w:i/>
      <w:iCs/>
      <w:color w:val="FFDE40" w:themeColor="accent1"/>
    </w:rPr>
  </w:style>
  <w:style w:type="paragraph" w:styleId="Heading5">
    <w:name w:val="heading 5"/>
    <w:aliases w:val="H5"/>
    <w:basedOn w:val="Normal"/>
    <w:next w:val="Normal"/>
    <w:link w:val="Heading5Char"/>
    <w:qFormat/>
    <w:rsid w:val="00444294"/>
    <w:pPr>
      <w:keepNext/>
      <w:widowControl w:val="0"/>
      <w:numPr>
        <w:ilvl w:val="4"/>
        <w:numId w:val="12"/>
      </w:numPr>
      <w:wordWrap w:val="0"/>
      <w:autoSpaceDE w:val="0"/>
      <w:autoSpaceDN w:val="0"/>
      <w:outlineLvl w:val="4"/>
    </w:pPr>
    <w:rPr>
      <w:rFonts w:eastAsia="Batang"/>
      <w:b/>
      <w:bCs/>
      <w:kern w:val="2"/>
      <w:sz w:val="24"/>
      <w:szCs w:val="24"/>
      <w:lang w:eastAsia="ko-KR"/>
    </w:rPr>
  </w:style>
  <w:style w:type="paragraph" w:styleId="Heading6">
    <w:name w:val="heading 6"/>
    <w:basedOn w:val="Normal"/>
    <w:next w:val="Normal"/>
    <w:link w:val="Heading6Char"/>
    <w:qFormat/>
    <w:rsid w:val="00444294"/>
    <w:pPr>
      <w:numPr>
        <w:ilvl w:val="5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5"/>
    </w:pPr>
    <w:rPr>
      <w:b/>
      <w:bCs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294"/>
    <w:pPr>
      <w:numPr>
        <w:ilvl w:val="6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6"/>
    </w:pPr>
    <w:rPr>
      <w:sz w:val="24"/>
      <w:szCs w:val="24"/>
      <w:lang w:eastAsia="en-US"/>
    </w:rPr>
  </w:style>
  <w:style w:type="paragraph" w:styleId="Heading8">
    <w:name w:val="heading 8"/>
    <w:aliases w:val="Table Heading"/>
    <w:basedOn w:val="Normal"/>
    <w:next w:val="Normal"/>
    <w:link w:val="Heading8Char"/>
    <w:qFormat/>
    <w:rsid w:val="00444294"/>
    <w:pPr>
      <w:numPr>
        <w:ilvl w:val="7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7"/>
    </w:pPr>
    <w:rPr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444294"/>
    <w:pPr>
      <w:numPr>
        <w:ilvl w:val="8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8"/>
    </w:pPr>
    <w:rPr>
      <w:rFonts w:ascii="Arial" w:hAnsi="Arial" w:cs="Arial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FF0AAD"/>
    <w:rPr>
      <w:sz w:val="18"/>
      <w:szCs w:val="18"/>
    </w:rPr>
  </w:style>
  <w:style w:type="paragraph" w:styleId="Footer">
    <w:name w:val="footer"/>
    <w:basedOn w:val="Normal"/>
    <w:semiHidden/>
    <w:rsid w:val="00FF0AA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FF0AA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PageNumber">
    <w:name w:val="page number"/>
    <w:basedOn w:val="DefaultParagraphFont"/>
    <w:semiHidden/>
    <w:rsid w:val="00FF0AAD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AAD"/>
    <w:rPr>
      <w:kern w:val="2"/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17EC7"/>
    <w:rPr>
      <w:kern w:val="2"/>
      <w:sz w:val="18"/>
      <w:szCs w:val="18"/>
    </w:rPr>
  </w:style>
  <w:style w:type="table" w:styleId="TableGrid">
    <w:name w:val="Table Grid"/>
    <w:basedOn w:val="TableNormal"/>
    <w:rsid w:val="00FE1D88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  <w:style w:type="paragraph" w:styleId="ListParagraph">
    <w:name w:val="List Paragraph"/>
    <w:basedOn w:val="Normal"/>
    <w:uiPriority w:val="34"/>
    <w:unhideWhenUsed/>
    <w:qFormat/>
    <w:rsid w:val="00BF548D"/>
    <w:pPr>
      <w:ind w:firstLineChars="200" w:firstLine="420"/>
    </w:pPr>
  </w:style>
  <w:style w:type="paragraph" w:styleId="NoSpacing">
    <w:name w:val="No Spacing"/>
    <w:uiPriority w:val="1"/>
    <w:qFormat/>
    <w:rsid w:val="00915FF7"/>
    <w:rPr>
      <w:rFonts w:ascii="Calibri" w:hAnsi="Calibri"/>
      <w:sz w:val="22"/>
      <w:szCs w:val="22"/>
    </w:rPr>
  </w:style>
  <w:style w:type="paragraph" w:customStyle="1" w:styleId="TAH">
    <w:name w:val="TAH"/>
    <w:basedOn w:val="TAC"/>
    <w:rsid w:val="00C0145D"/>
    <w:rPr>
      <w:b/>
    </w:rPr>
  </w:style>
  <w:style w:type="paragraph" w:customStyle="1" w:styleId="TAC">
    <w:name w:val="TAC"/>
    <w:basedOn w:val="Normal"/>
    <w:link w:val="TACChar"/>
    <w:rsid w:val="00C0145D"/>
    <w:pPr>
      <w:keepNext/>
      <w:keepLines/>
      <w:jc w:val="center"/>
    </w:pPr>
    <w:rPr>
      <w:rFonts w:ascii="Arial" w:eastAsia="Malgun Gothic" w:hAnsi="Arial"/>
      <w:color w:val="000000"/>
      <w:sz w:val="18"/>
      <w:szCs w:val="20"/>
      <w:lang w:eastAsia="ko-KR"/>
    </w:rPr>
  </w:style>
  <w:style w:type="character" w:customStyle="1" w:styleId="TACChar">
    <w:name w:val="TAC Char"/>
    <w:link w:val="TAC"/>
    <w:rsid w:val="00C0145D"/>
    <w:rPr>
      <w:rFonts w:ascii="Arial" w:eastAsia="Malgun Gothic" w:hAnsi="Arial"/>
      <w:color w:val="000000"/>
      <w:sz w:val="18"/>
      <w:lang w:eastAsia="ko-KR"/>
    </w:rPr>
  </w:style>
  <w:style w:type="character" w:styleId="Strong">
    <w:name w:val="Strong"/>
    <w:basedOn w:val="DefaultParagraphFont"/>
    <w:uiPriority w:val="22"/>
    <w:qFormat/>
    <w:rsid w:val="005D3692"/>
    <w:rPr>
      <w:b/>
      <w:bCs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qFormat/>
    <w:rsid w:val="00980BB6"/>
    <w:pPr>
      <w:spacing w:before="120" w:after="120"/>
    </w:pPr>
    <w:rPr>
      <w:rFonts w:eastAsia="MS Mincho"/>
      <w:b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980BB6"/>
    <w:rPr>
      <w:rFonts w:eastAsia="MS Mincho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444294"/>
    <w:rPr>
      <w:rFonts w:ascii="Arial" w:eastAsia="Batang" w:hAnsi="Arial"/>
      <w:sz w:val="36"/>
      <w:lang w:val="en-GB" w:eastAsia="en-US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44294"/>
    <w:rPr>
      <w:rFonts w:ascii="Arial" w:eastAsia="Batang" w:hAnsi="Arial"/>
      <w:sz w:val="28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444294"/>
    <w:rPr>
      <w:rFonts w:eastAsia="Batang"/>
      <w:b/>
      <w:bCs/>
      <w:kern w:val="2"/>
      <w:sz w:val="24"/>
      <w:szCs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444294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294"/>
    <w:rPr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444294"/>
    <w:rPr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44294"/>
    <w:rPr>
      <w:rFonts w:ascii="Arial" w:hAnsi="Arial" w:cs="Arial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29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unhideWhenUsed/>
    <w:rsid w:val="00C702CF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C702CF"/>
    <w:rPr>
      <w:rFonts w:ascii="SimSun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6A16E1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6A16E1"/>
  </w:style>
  <w:style w:type="character" w:customStyle="1" w:styleId="CommentTextChar">
    <w:name w:val="Comment Text Char"/>
    <w:basedOn w:val="DefaultParagraphFont"/>
    <w:link w:val="CommentText"/>
    <w:semiHidden/>
    <w:rsid w:val="006A16E1"/>
    <w:rPr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A16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16E1"/>
    <w:rPr>
      <w:b/>
      <w:bCs/>
      <w:szCs w:val="22"/>
    </w:rPr>
  </w:style>
  <w:style w:type="character" w:styleId="PlaceholderText">
    <w:name w:val="Placeholder Text"/>
    <w:basedOn w:val="DefaultParagraphFont"/>
    <w:uiPriority w:val="99"/>
    <w:unhideWhenUsed/>
    <w:rsid w:val="00FF68D1"/>
    <w:rPr>
      <w:color w:val="808080"/>
    </w:rPr>
  </w:style>
  <w:style w:type="paragraph" w:customStyle="1" w:styleId="ZD">
    <w:name w:val="ZD"/>
    <w:rsid w:val="00E774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character" w:styleId="Hyperlink">
    <w:name w:val="Hyperlink"/>
    <w:uiPriority w:val="99"/>
    <w:rsid w:val="00A70F84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022BD7"/>
    <w:rPr>
      <w:rFonts w:asciiTheme="majorHAnsi" w:eastAsiaTheme="majorEastAsia" w:hAnsiTheme="majorHAnsi" w:cstheme="majorBidi"/>
      <w:b/>
      <w:bCs/>
      <w:i/>
      <w:iCs/>
      <w:color w:val="FFDE40" w:themeColor="accent1"/>
      <w:szCs w:val="22"/>
    </w:rPr>
  </w:style>
  <w:style w:type="table" w:customStyle="1" w:styleId="TableGrid1">
    <w:name w:val="Table Grid1"/>
    <w:basedOn w:val="TableNormal"/>
    <w:next w:val="TableGrid"/>
    <w:rsid w:val="00FF01CC"/>
    <w:pPr>
      <w:ind w:right="-101"/>
    </w:pPr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10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2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21" Type="http://schemas.openxmlformats.org/officeDocument/2006/relationships/image" Target="media/image7.emf"/><Relationship Id="rId34" Type="http://schemas.openxmlformats.org/officeDocument/2006/relationships/image" Target="media/image13.wmf"/><Relationship Id="rId42" Type="http://schemas.openxmlformats.org/officeDocument/2006/relationships/oleObject" Target="embeddings/oleObject19.bin"/><Relationship Id="rId47" Type="http://schemas.openxmlformats.org/officeDocument/2006/relationships/chart" Target="charts/chart2.xml"/><Relationship Id="rId50" Type="http://schemas.openxmlformats.org/officeDocument/2006/relationships/chart" Target="charts/chart5.xml"/><Relationship Id="rId55" Type="http://schemas.openxmlformats.org/officeDocument/2006/relationships/chart" Target="charts/chart10.xml"/><Relationship Id="rId63" Type="http://schemas.openxmlformats.org/officeDocument/2006/relationships/footer" Target="footer4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emf"/><Relationship Id="rId41" Type="http://schemas.openxmlformats.org/officeDocument/2006/relationships/oleObject" Target="embeddings/oleObject18.bin"/><Relationship Id="rId54" Type="http://schemas.openxmlformats.org/officeDocument/2006/relationships/chart" Target="charts/chart9.xml"/><Relationship Id="rId62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footer" Target="footer2.xml"/><Relationship Id="rId53" Type="http://schemas.openxmlformats.org/officeDocument/2006/relationships/chart" Target="charts/chart8.xml"/><Relationship Id="rId58" Type="http://schemas.openxmlformats.org/officeDocument/2006/relationships/oleObject" Target="embeddings/oleObject20.bin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oleObject" Target="embeddings/oleObject10.bin"/><Relationship Id="rId36" Type="http://schemas.openxmlformats.org/officeDocument/2006/relationships/image" Target="media/image14.wmf"/><Relationship Id="rId49" Type="http://schemas.openxmlformats.org/officeDocument/2006/relationships/chart" Target="charts/chart4.xml"/><Relationship Id="rId57" Type="http://schemas.openxmlformats.org/officeDocument/2006/relationships/chart" Target="charts/chart12.xml"/><Relationship Id="rId61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emf"/><Relationship Id="rId31" Type="http://schemas.openxmlformats.org/officeDocument/2006/relationships/image" Target="media/image12.emf"/><Relationship Id="rId44" Type="http://schemas.openxmlformats.org/officeDocument/2006/relationships/footer" Target="footer1.xml"/><Relationship Id="rId52" Type="http://schemas.openxmlformats.org/officeDocument/2006/relationships/chart" Target="charts/chart7.xml"/><Relationship Id="rId60" Type="http://schemas.openxmlformats.org/officeDocument/2006/relationships/oleObject" Target="embeddings/oleObject22.bin"/><Relationship Id="rId65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e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header" Target="header1.xml"/><Relationship Id="rId48" Type="http://schemas.openxmlformats.org/officeDocument/2006/relationships/chart" Target="charts/chart3.xml"/><Relationship Id="rId56" Type="http://schemas.openxmlformats.org/officeDocument/2006/relationships/chart" Target="charts/chart11.xml"/><Relationship Id="rId64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chart" Target="charts/chart6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oleObject" Target="embeddings/oleObject13.bin"/><Relationship Id="rId38" Type="http://schemas.openxmlformats.org/officeDocument/2006/relationships/image" Target="media/image15.wmf"/><Relationship Id="rId46" Type="http://schemas.openxmlformats.org/officeDocument/2006/relationships/chart" Target="charts/chart1.xml"/><Relationship Id="rId59" Type="http://schemas.openxmlformats.org/officeDocument/2006/relationships/oleObject" Target="embeddings/oleObject21.bin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0.xlsx"/><Relationship Id="rId1" Type="http://schemas.openxmlformats.org/officeDocument/2006/relationships/themeOverride" Target="../theme/themeOverride10.xml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1.xlsx"/><Relationship Id="rId1" Type="http://schemas.openxmlformats.org/officeDocument/2006/relationships/themeOverride" Target="../theme/themeOverride11.xml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2.xlsx"/><Relationship Id="rId1" Type="http://schemas.openxmlformats.org/officeDocument/2006/relationships/themeOverride" Target="../theme/themeOverride12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5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6.xlsx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7.xlsx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8.xlsx"/><Relationship Id="rId1" Type="http://schemas.openxmlformats.org/officeDocument/2006/relationships/themeOverride" Target="../theme/themeOverride8.xm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9.xlsx"/><Relationship Id="rId1" Type="http://schemas.openxmlformats.org/officeDocument/2006/relationships/themeOverride" Target="../theme/themeOverrid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US" sz="1000"/>
              <a:t>Config</a:t>
            </a:r>
            <a:r>
              <a:rPr lang="en-US" sz="1000" baseline="0"/>
              <a:t> 2</a:t>
            </a:r>
            <a:endParaRPr lang="en-US" sz="1000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0.65100000000000002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LC (double)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1.0548929249119003</c:v>
                </c:pt>
                <c:pt idx="1">
                  <c:v>1.0358823529411765</c:v>
                </c:pt>
                <c:pt idx="2">
                  <c:v>1.1766381766381768</c:v>
                </c:pt>
                <c:pt idx="3">
                  <c:v>0.63300000000000001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LC (single)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1.0858633776091082</c:v>
                </c:pt>
                <c:pt idx="1">
                  <c:v>1.0808403361344538</c:v>
                </c:pt>
                <c:pt idx="2">
                  <c:v>1.2967711301044635</c:v>
                </c:pt>
                <c:pt idx="3">
                  <c:v>0.624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overlap val="40"/>
        <c:axId val="298841216"/>
        <c:axId val="298842752"/>
      </c:barChart>
      <c:catAx>
        <c:axId val="298841216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298842752"/>
        <c:crosses val="autoZero"/>
        <c:auto val="1"/>
        <c:lblAlgn val="ctr"/>
        <c:lblOffset val="100"/>
        <c:noMultiLvlLbl val="0"/>
      </c:catAx>
      <c:valAx>
        <c:axId val="298842752"/>
        <c:scaling>
          <c:orientation val="minMax"/>
        </c:scaling>
        <c:delete val="0"/>
        <c:axPos val="l"/>
        <c:majorGridlines/>
        <c:numFmt formatCode="0%" sourceLinked="0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298841216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700"/>
          </a:pPr>
          <a:endParaRPr lang="en-US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US" sz="1000"/>
              <a:t>Config</a:t>
            </a:r>
            <a:r>
              <a:rPr lang="en-US" sz="1000" baseline="0"/>
              <a:t> 2</a:t>
            </a:r>
            <a:endParaRPr lang="en-US" sz="1000"/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21710569455268602"/>
          <c:y val="0.1835044978352065"/>
          <c:w val="0.35963736675772673"/>
          <c:h val="0.5878788695933556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0.60399999999999998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LC (double)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1.0610275970383667</c:v>
                </c:pt>
                <c:pt idx="1">
                  <c:v>1.0580775716694772</c:v>
                </c:pt>
                <c:pt idx="2">
                  <c:v>1.1319942611190816</c:v>
                </c:pt>
                <c:pt idx="3">
                  <c:v>0.58299999999999996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LC (single)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1.0886246354049811</c:v>
                </c:pt>
                <c:pt idx="1">
                  <c:v>1.1035413153456999</c:v>
                </c:pt>
                <c:pt idx="2">
                  <c:v>1.2441415590626494</c:v>
                </c:pt>
                <c:pt idx="3">
                  <c:v>0.57499999999999996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overlap val="40"/>
        <c:axId val="55445760"/>
        <c:axId val="55586816"/>
      </c:barChart>
      <c:catAx>
        <c:axId val="55445760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55586816"/>
        <c:crosses val="autoZero"/>
        <c:auto val="1"/>
        <c:lblAlgn val="ctr"/>
        <c:lblOffset val="100"/>
        <c:noMultiLvlLbl val="0"/>
      </c:catAx>
      <c:valAx>
        <c:axId val="55586816"/>
        <c:scaling>
          <c:orientation val="minMax"/>
          <c:max val="1.4"/>
          <c:min val="0"/>
        </c:scaling>
        <c:delete val="0"/>
        <c:axPos val="l"/>
        <c:majorGridlines/>
        <c:numFmt formatCode="0%" sourceLinked="0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55445760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700"/>
          </a:pPr>
          <a:endParaRPr lang="en-US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US" sz="1000"/>
              <a:t>Config 3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0.60499999999999998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LC (double)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1.0709651718643296</c:v>
                </c:pt>
                <c:pt idx="1">
                  <c:v>1.0829508870470581</c:v>
                </c:pt>
                <c:pt idx="2">
                  <c:v>1.1312380038387715</c:v>
                </c:pt>
                <c:pt idx="3">
                  <c:v>0.58399999999999996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LC (single)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1.1033462326428409</c:v>
                </c:pt>
                <c:pt idx="1">
                  <c:v>1.1043907116925817</c:v>
                </c:pt>
                <c:pt idx="2">
                  <c:v>1.2111324376199615</c:v>
                </c:pt>
                <c:pt idx="3">
                  <c:v>0.57499999999999996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overlap val="40"/>
        <c:axId val="49481216"/>
        <c:axId val="49482752"/>
      </c:barChart>
      <c:catAx>
        <c:axId val="49481216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49482752"/>
        <c:crosses val="autoZero"/>
        <c:auto val="1"/>
        <c:lblAlgn val="ctr"/>
        <c:lblOffset val="100"/>
        <c:noMultiLvlLbl val="0"/>
      </c:catAx>
      <c:valAx>
        <c:axId val="49482752"/>
        <c:scaling>
          <c:orientation val="minMax"/>
          <c:max val="1.4"/>
          <c:min val="0"/>
        </c:scaling>
        <c:delete val="0"/>
        <c:axPos val="l"/>
        <c:majorGridlines/>
        <c:numFmt formatCode="0%" sourceLinked="0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49481216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700"/>
          </a:pPr>
          <a:endParaRPr lang="en-US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US" sz="1000"/>
              <a:t>Config 4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2087006840680348"/>
          <c:y val="0.18637175561388158"/>
          <c:w val="0.3515308863951061"/>
          <c:h val="0.587315908428113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0.60699999999999998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LC (double)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1.057113601456283</c:v>
                </c:pt>
                <c:pt idx="1">
                  <c:v>1.0510418787755378</c:v>
                </c:pt>
                <c:pt idx="2">
                  <c:v>1.0490307867730901</c:v>
                </c:pt>
                <c:pt idx="3">
                  <c:v>0.59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LC (single)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1.0725866090221288</c:v>
                </c:pt>
                <c:pt idx="1">
                  <c:v>1.0836218013982217</c:v>
                </c:pt>
                <c:pt idx="2">
                  <c:v>1.0939566704675028</c:v>
                </c:pt>
                <c:pt idx="3">
                  <c:v>0.58399999999999996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overlap val="40"/>
        <c:axId val="55493376"/>
        <c:axId val="55494912"/>
      </c:barChart>
      <c:catAx>
        <c:axId val="55493376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55494912"/>
        <c:crosses val="autoZero"/>
        <c:auto val="1"/>
        <c:lblAlgn val="ctr"/>
        <c:lblOffset val="100"/>
        <c:noMultiLvlLbl val="0"/>
      </c:catAx>
      <c:valAx>
        <c:axId val="55494912"/>
        <c:scaling>
          <c:orientation val="minMax"/>
          <c:max val="1.4"/>
          <c:min val="0"/>
        </c:scaling>
        <c:delete val="0"/>
        <c:axPos val="l"/>
        <c:majorGridlines/>
        <c:numFmt formatCode="0%" sourceLinked="0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55493376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700"/>
          </a:pPr>
          <a:endParaRPr lang="en-US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US" sz="1000"/>
              <a:t>Config 3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0.65900000000000003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LC (double)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1.1023233166388424</c:v>
                </c:pt>
                <c:pt idx="1">
                  <c:v>1.1095673584241998</c:v>
                </c:pt>
                <c:pt idx="2">
                  <c:v>1.1924037981009497</c:v>
                </c:pt>
                <c:pt idx="3">
                  <c:v>0.629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LC (single)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1.1264607679465777</c:v>
                </c:pt>
                <c:pt idx="1">
                  <c:v>1.1355962011959198</c:v>
                </c:pt>
                <c:pt idx="2">
                  <c:v>1.3633183408295855</c:v>
                </c:pt>
                <c:pt idx="3">
                  <c:v>0.62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overlap val="40"/>
        <c:axId val="221499776"/>
        <c:axId val="221501312"/>
      </c:barChart>
      <c:catAx>
        <c:axId val="221499776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221501312"/>
        <c:crosses val="autoZero"/>
        <c:auto val="1"/>
        <c:lblAlgn val="ctr"/>
        <c:lblOffset val="100"/>
        <c:noMultiLvlLbl val="0"/>
      </c:catAx>
      <c:valAx>
        <c:axId val="221501312"/>
        <c:scaling>
          <c:orientation val="minMax"/>
          <c:max val="1.4"/>
        </c:scaling>
        <c:delete val="0"/>
        <c:axPos val="l"/>
        <c:majorGridlines/>
        <c:numFmt formatCode="0%" sourceLinked="0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221499776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700"/>
          </a:pPr>
          <a:endParaRPr lang="en-US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US" sz="1000"/>
              <a:t>Config 4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2087006840680348"/>
          <c:y val="0.18637175561388158"/>
          <c:w val="0.3449692066050799"/>
          <c:h val="0.587315908428113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0.65700000000000003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LC (double)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1.096009975062344</c:v>
                </c:pt>
                <c:pt idx="1">
                  <c:v>1.1293795781484424</c:v>
                </c:pt>
                <c:pt idx="2">
                  <c:v>1.1674096087171868</c:v>
                </c:pt>
                <c:pt idx="3">
                  <c:v>0.627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LC (single)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1.1156137434192297</c:v>
                </c:pt>
                <c:pt idx="1">
                  <c:v>1.1442061600917837</c:v>
                </c:pt>
                <c:pt idx="2">
                  <c:v>1.2867756315007428</c:v>
                </c:pt>
                <c:pt idx="3">
                  <c:v>0.622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overlap val="40"/>
        <c:axId val="319282560"/>
        <c:axId val="319349888"/>
      </c:barChart>
      <c:catAx>
        <c:axId val="319282560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319349888"/>
        <c:crosses val="autoZero"/>
        <c:auto val="1"/>
        <c:lblAlgn val="ctr"/>
        <c:lblOffset val="100"/>
        <c:noMultiLvlLbl val="0"/>
      </c:catAx>
      <c:valAx>
        <c:axId val="319349888"/>
        <c:scaling>
          <c:orientation val="minMax"/>
        </c:scaling>
        <c:delete val="0"/>
        <c:axPos val="l"/>
        <c:majorGridlines/>
        <c:numFmt formatCode="0%" sourceLinked="0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319282560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700"/>
          </a:pPr>
          <a:endParaRPr lang="en-US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US" sz="1000"/>
              <a:t>Config</a:t>
            </a:r>
            <a:r>
              <a:rPr lang="en-US" sz="1000" baseline="0"/>
              <a:t> 2</a:t>
            </a:r>
            <a:endParaRPr lang="en-US" sz="1000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0.67900000000000005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LC (double)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1.101911733352285</c:v>
                </c:pt>
                <c:pt idx="1">
                  <c:v>1.1300301122365179</c:v>
                </c:pt>
                <c:pt idx="2">
                  <c:v>1.1775096940973717</c:v>
                </c:pt>
                <c:pt idx="3">
                  <c:v>0.64800000000000002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LC (single)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1.1416388316395423</c:v>
                </c:pt>
                <c:pt idx="1">
                  <c:v>1.1699060133223835</c:v>
                </c:pt>
                <c:pt idx="2">
                  <c:v>1.2916846186988367</c:v>
                </c:pt>
                <c:pt idx="3">
                  <c:v>0.63800000000000001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overlap val="40"/>
        <c:axId val="54475392"/>
        <c:axId val="54477184"/>
      </c:barChart>
      <c:catAx>
        <c:axId val="54475392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54477184"/>
        <c:crosses val="autoZero"/>
        <c:auto val="1"/>
        <c:lblAlgn val="ctr"/>
        <c:lblOffset val="100"/>
        <c:noMultiLvlLbl val="0"/>
      </c:catAx>
      <c:valAx>
        <c:axId val="54477184"/>
        <c:scaling>
          <c:orientation val="minMax"/>
        </c:scaling>
        <c:delete val="0"/>
        <c:axPos val="l"/>
        <c:majorGridlines/>
        <c:numFmt formatCode="0%" sourceLinked="0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54475392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700"/>
          </a:pPr>
          <a:endParaRPr lang="en-US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US" sz="1000"/>
              <a:t>Config 3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0.68200000000000005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LC (double)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1.1407795229784758</c:v>
                </c:pt>
                <c:pt idx="1">
                  <c:v>1.1485573411249088</c:v>
                </c:pt>
                <c:pt idx="2">
                  <c:v>1.2585568917668826</c:v>
                </c:pt>
                <c:pt idx="3">
                  <c:v>0.64100000000000001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LC (single)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1.1677574171029668</c:v>
                </c:pt>
                <c:pt idx="1">
                  <c:v>1.1693754565376187</c:v>
                </c:pt>
                <c:pt idx="2">
                  <c:v>1.3839037927844589</c:v>
                </c:pt>
                <c:pt idx="3">
                  <c:v>0.63500000000000001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overlap val="40"/>
        <c:axId val="298559360"/>
        <c:axId val="298560896"/>
      </c:barChart>
      <c:catAx>
        <c:axId val="298559360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298560896"/>
        <c:crosses val="autoZero"/>
        <c:auto val="1"/>
        <c:lblAlgn val="ctr"/>
        <c:lblOffset val="100"/>
        <c:noMultiLvlLbl val="0"/>
      </c:catAx>
      <c:valAx>
        <c:axId val="298560896"/>
        <c:scaling>
          <c:orientation val="minMax"/>
          <c:max val="1.4"/>
        </c:scaling>
        <c:delete val="0"/>
        <c:axPos val="l"/>
        <c:majorGridlines/>
        <c:numFmt formatCode="0%" sourceLinked="0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298559360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700"/>
          </a:pPr>
          <a:endParaRPr lang="en-US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US" sz="1000"/>
              <a:t>Config 4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2087006840680348"/>
          <c:y val="0.18637175561388158"/>
          <c:w val="0.3515308863951061"/>
          <c:h val="0.587315908428113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0.68899999999999995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LC (double)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1.1187748071594399</c:v>
                </c:pt>
                <c:pt idx="1">
                  <c:v>1.1337170263788969</c:v>
                </c:pt>
                <c:pt idx="2">
                  <c:v>1.0179584120982985</c:v>
                </c:pt>
                <c:pt idx="3">
                  <c:v>0.65800000000000003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LC (single)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1.1698494720287576</c:v>
                </c:pt>
                <c:pt idx="1">
                  <c:v>1.2009592326139087</c:v>
                </c:pt>
                <c:pt idx="2">
                  <c:v>1.2707939508506616</c:v>
                </c:pt>
                <c:pt idx="3">
                  <c:v>0.64400000000000002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overlap val="40"/>
        <c:axId val="54498432"/>
        <c:axId val="54499968"/>
      </c:barChart>
      <c:catAx>
        <c:axId val="54498432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54499968"/>
        <c:crosses val="autoZero"/>
        <c:auto val="1"/>
        <c:lblAlgn val="ctr"/>
        <c:lblOffset val="100"/>
        <c:noMultiLvlLbl val="0"/>
      </c:catAx>
      <c:valAx>
        <c:axId val="54499968"/>
        <c:scaling>
          <c:orientation val="minMax"/>
        </c:scaling>
        <c:delete val="0"/>
        <c:axPos val="l"/>
        <c:majorGridlines/>
        <c:numFmt formatCode="0%" sourceLinked="0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54498432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700"/>
          </a:pPr>
          <a:endParaRPr lang="en-US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US" sz="1000"/>
              <a:t>Config</a:t>
            </a:r>
            <a:r>
              <a:rPr lang="en-US" sz="1000" baseline="0"/>
              <a:t> 2</a:t>
            </a:r>
            <a:endParaRPr lang="en-US" sz="1000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0.59899999999999998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LC (double)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1.0428855438795797</c:v>
                </c:pt>
                <c:pt idx="1">
                  <c:v>1.0502972732864075</c:v>
                </c:pt>
                <c:pt idx="2">
                  <c:v>1.0639119521143077</c:v>
                </c:pt>
                <c:pt idx="3">
                  <c:v>0.58399999999999996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LC (single)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1.0608349900596421</c:v>
                </c:pt>
                <c:pt idx="1">
                  <c:v>1.0719606369165586</c:v>
                </c:pt>
                <c:pt idx="2">
                  <c:v>1.0807105618845336</c:v>
                </c:pt>
                <c:pt idx="3">
                  <c:v>0.58099999999999996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overlap val="40"/>
        <c:axId val="320442752"/>
        <c:axId val="320444288"/>
      </c:barChart>
      <c:catAx>
        <c:axId val="320442752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320444288"/>
        <c:crosses val="autoZero"/>
        <c:auto val="1"/>
        <c:lblAlgn val="ctr"/>
        <c:lblOffset val="100"/>
        <c:noMultiLvlLbl val="0"/>
      </c:catAx>
      <c:valAx>
        <c:axId val="320444288"/>
        <c:scaling>
          <c:orientation val="minMax"/>
          <c:max val="1.4"/>
          <c:min val="0"/>
        </c:scaling>
        <c:delete val="0"/>
        <c:axPos val="l"/>
        <c:majorGridlines/>
        <c:numFmt formatCode="0%" sourceLinked="0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320442752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700"/>
          </a:pPr>
          <a:endParaRPr lang="en-US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US" sz="1000"/>
              <a:t>Config 3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0.60499999999999998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LC (double)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1.0699024616813748</c:v>
                </c:pt>
                <c:pt idx="1">
                  <c:v>1.0913698437280022</c:v>
                </c:pt>
                <c:pt idx="2">
                  <c:v>1.0751818916734033</c:v>
                </c:pt>
                <c:pt idx="3">
                  <c:v>0.58499999999999996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LC (single)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1.0915582907570831</c:v>
                </c:pt>
                <c:pt idx="1">
                  <c:v>1.1063635083767422</c:v>
                </c:pt>
                <c:pt idx="2">
                  <c:v>1.1402586903799514</c:v>
                </c:pt>
                <c:pt idx="3">
                  <c:v>0.57699999999999996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overlap val="40"/>
        <c:axId val="46660992"/>
        <c:axId val="55395456"/>
      </c:barChart>
      <c:catAx>
        <c:axId val="46660992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55395456"/>
        <c:crosses val="autoZero"/>
        <c:auto val="1"/>
        <c:lblAlgn val="ctr"/>
        <c:lblOffset val="100"/>
        <c:noMultiLvlLbl val="0"/>
      </c:catAx>
      <c:valAx>
        <c:axId val="55395456"/>
        <c:scaling>
          <c:orientation val="minMax"/>
          <c:max val="1.4"/>
          <c:min val="0"/>
        </c:scaling>
        <c:delete val="0"/>
        <c:axPos val="l"/>
        <c:majorGridlines/>
        <c:numFmt formatCode="0%" sourceLinked="0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46660992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700"/>
          </a:pPr>
          <a:endParaRPr lang="en-US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US" sz="1000"/>
              <a:t>Config 4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2087006840680348"/>
          <c:y val="0.18637175561388158"/>
          <c:w val="0.3449692066050799"/>
          <c:h val="0.5815288713910761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0.60499999999999998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LC (double)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1.0506065857885616</c:v>
                </c:pt>
                <c:pt idx="1">
                  <c:v>1.052890273451021</c:v>
                </c:pt>
                <c:pt idx="2">
                  <c:v>1.0790218270008085</c:v>
                </c:pt>
                <c:pt idx="3">
                  <c:v>0.58899999999999997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LC (single)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  <c:pt idx="3">
                  <c:v>RU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1.0653957250144426</c:v>
                </c:pt>
                <c:pt idx="1">
                  <c:v>1.0774662512980271</c:v>
                </c:pt>
                <c:pt idx="2">
                  <c:v>1.1028698464025868</c:v>
                </c:pt>
                <c:pt idx="3">
                  <c:v>0.58399999999999996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overlap val="40"/>
        <c:axId val="55470720"/>
        <c:axId val="55476608"/>
      </c:barChart>
      <c:catAx>
        <c:axId val="55470720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55476608"/>
        <c:crosses val="autoZero"/>
        <c:auto val="1"/>
        <c:lblAlgn val="ctr"/>
        <c:lblOffset val="100"/>
        <c:noMultiLvlLbl val="0"/>
      </c:catAx>
      <c:valAx>
        <c:axId val="55476608"/>
        <c:scaling>
          <c:orientation val="minMax"/>
          <c:max val="1.4"/>
          <c:min val="0"/>
        </c:scaling>
        <c:delete val="0"/>
        <c:axPos val="l"/>
        <c:majorGridlines/>
        <c:numFmt formatCode="0%" sourceLinked="0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55470720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700"/>
          </a:pPr>
          <a:endParaRPr lang="en-US"/>
        </a:p>
      </c:txPr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中兴品牌色彩体系">
    <a:dk1>
      <a:srgbClr val="008ED3"/>
    </a:dk1>
    <a:lt1>
      <a:srgbClr val="FFFFFF"/>
    </a:lt1>
    <a:dk2>
      <a:srgbClr val="0067B4"/>
    </a:dk2>
    <a:lt2>
      <a:srgbClr val="58595B"/>
    </a:lt2>
    <a:accent1>
      <a:srgbClr val="FFDE40"/>
    </a:accent1>
    <a:accent2>
      <a:srgbClr val="61CCF0"/>
    </a:accent2>
    <a:accent3>
      <a:srgbClr val="EE3D8A"/>
    </a:accent3>
    <a:accent4>
      <a:srgbClr val="922990"/>
    </a:accent4>
    <a:accent5>
      <a:srgbClr val="8DC642"/>
    </a:accent5>
    <a:accent6>
      <a:srgbClr val="58595B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Arab" typeface="Times New Roman"/>
      <a:font script="Beng" typeface="Vrinda"/>
      <a:font script="Cans" typeface="Euphemia"/>
      <a:font script="Cher" typeface="Plantagenet Cherokee"/>
      <a:font script="Deva" typeface="Mangal"/>
      <a:font script="Ethi" typeface="Nyala"/>
      <a:font script="Geor" typeface="Sylfaen"/>
      <a:font script="Gujr" typeface="Shruti"/>
      <a:font script="Guru" typeface="Raavi"/>
      <a:font script="Hang" typeface="맑은 고딕"/>
      <a:font script="Hans" typeface="宋体"/>
      <a:font script="Hant" typeface="新細明體"/>
      <a:font script="Hebr" typeface="Times New Roman"/>
      <a:font script="Jpan" typeface="ＭＳ Ｐゴシック"/>
      <a:font script="Khmr" typeface="MoolBoran"/>
      <a:font script="Knda" typeface="Tunga"/>
      <a:font script="Laoo" typeface="DokChampa"/>
      <a:font script="Mlym" typeface="Kartika"/>
      <a:font script="Mong" typeface="Mongolian Baiti"/>
      <a:font script="Orya" typeface="Kalinga"/>
      <a:font script="Sinh" typeface="Iskoola Pota"/>
      <a:font script="Syrc" typeface="Estrangelo Edessa"/>
      <a:font script="Taml" typeface="Latha"/>
      <a:font script="Telu" typeface="Gautami"/>
      <a:font script="Thaa" typeface="MV Boli"/>
      <a:font script="Thai" typeface="Tahoma"/>
      <a:font script="Tibt" typeface="Microsoft Himalaya"/>
      <a:font script="Uigh" typeface="Microsoft Uighur"/>
      <a:font script="Viet" typeface="Times New Roman"/>
      <a:font script="Yiii" typeface="Microsoft Yi Baiti"/>
    </a:majorFont>
    <a:minorFont>
      <a:latin typeface="Calibri"/>
      <a:ea typeface=""/>
      <a:cs typeface=""/>
      <a:font script="Arab" typeface="Arial"/>
      <a:font script="Beng" typeface="Vrinda"/>
      <a:font script="Cans" typeface="Euphemia"/>
      <a:font script="Cher" typeface="Plantagenet Cherokee"/>
      <a:font script="Deva" typeface="Mangal"/>
      <a:font script="Ethi" typeface="Nyala"/>
      <a:font script="Geor" typeface="Sylfaen"/>
      <a:font script="Gujr" typeface="Shruti"/>
      <a:font script="Guru" typeface="Raavi"/>
      <a:font script="Hang" typeface="맑은 고딕"/>
      <a:font script="Hans" typeface="宋体"/>
      <a:font script="Hant" typeface="新細明體"/>
      <a:font script="Hebr" typeface="Arial"/>
      <a:font script="Jpan" typeface="ＭＳ Ｐゴシック"/>
      <a:font script="Khmr" typeface="DaunPenh"/>
      <a:font script="Knda" typeface="Tunga"/>
      <a:font script="Laoo" typeface="DokChampa"/>
      <a:font script="Mlym" typeface="Kartika"/>
      <a:font script="Mong" typeface="Mongolian Baiti"/>
      <a:font script="Orya" typeface="Kalinga"/>
      <a:font script="Sinh" typeface="Iskoola Pota"/>
      <a:font script="Syrc" typeface="Estrangelo Edessa"/>
      <a:font script="Taml" typeface="Latha"/>
      <a:font script="Telu" typeface="Gautami"/>
      <a:font script="Thaa" typeface="MV Boli"/>
      <a:font script="Thai" typeface="Tahoma"/>
      <a:font script="Tibt" typeface="Microsoft Himalaya"/>
      <a:font script="Uigh" typeface="Microsoft Uighur"/>
      <a:font script="Viet" typeface="Arial"/>
      <a:font script="Yiii" typeface="Microsoft Yi Baiti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atMod val="350000"/>
              <a:shade val="99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中兴品牌色彩体系">
    <a:dk1>
      <a:srgbClr val="008ED3"/>
    </a:dk1>
    <a:lt1>
      <a:srgbClr val="FFFFFF"/>
    </a:lt1>
    <a:dk2>
      <a:srgbClr val="0067B4"/>
    </a:dk2>
    <a:lt2>
      <a:srgbClr val="58595B"/>
    </a:lt2>
    <a:accent1>
      <a:srgbClr val="FFDE40"/>
    </a:accent1>
    <a:accent2>
      <a:srgbClr val="61CCF0"/>
    </a:accent2>
    <a:accent3>
      <a:srgbClr val="EE3D8A"/>
    </a:accent3>
    <a:accent4>
      <a:srgbClr val="922990"/>
    </a:accent4>
    <a:accent5>
      <a:srgbClr val="8DC642"/>
    </a:accent5>
    <a:accent6>
      <a:srgbClr val="58595B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Arab" typeface="Times New Roman"/>
      <a:font script="Beng" typeface="Vrinda"/>
      <a:font script="Cans" typeface="Euphemia"/>
      <a:font script="Cher" typeface="Plantagenet Cherokee"/>
      <a:font script="Deva" typeface="Mangal"/>
      <a:font script="Ethi" typeface="Nyala"/>
      <a:font script="Geor" typeface="Sylfaen"/>
      <a:font script="Gujr" typeface="Shruti"/>
      <a:font script="Guru" typeface="Raavi"/>
      <a:font script="Hang" typeface="맑은 고딕"/>
      <a:font script="Hans" typeface="宋体"/>
      <a:font script="Hant" typeface="新細明體"/>
      <a:font script="Hebr" typeface="Times New Roman"/>
      <a:font script="Jpan" typeface="ＭＳ Ｐゴシック"/>
      <a:font script="Khmr" typeface="MoolBoran"/>
      <a:font script="Knda" typeface="Tunga"/>
      <a:font script="Laoo" typeface="DokChampa"/>
      <a:font script="Mlym" typeface="Kartika"/>
      <a:font script="Mong" typeface="Mongolian Baiti"/>
      <a:font script="Orya" typeface="Kalinga"/>
      <a:font script="Sinh" typeface="Iskoola Pota"/>
      <a:font script="Syrc" typeface="Estrangelo Edessa"/>
      <a:font script="Taml" typeface="Latha"/>
      <a:font script="Telu" typeface="Gautami"/>
      <a:font script="Thaa" typeface="MV Boli"/>
      <a:font script="Thai" typeface="Tahoma"/>
      <a:font script="Tibt" typeface="Microsoft Himalaya"/>
      <a:font script="Uigh" typeface="Microsoft Uighur"/>
      <a:font script="Viet" typeface="Times New Roman"/>
      <a:font script="Yiii" typeface="Microsoft Yi Baiti"/>
    </a:majorFont>
    <a:minorFont>
      <a:latin typeface="Calibri"/>
      <a:ea typeface=""/>
      <a:cs typeface=""/>
      <a:font script="Arab" typeface="Arial"/>
      <a:font script="Beng" typeface="Vrinda"/>
      <a:font script="Cans" typeface="Euphemia"/>
      <a:font script="Cher" typeface="Plantagenet Cherokee"/>
      <a:font script="Deva" typeface="Mangal"/>
      <a:font script="Ethi" typeface="Nyala"/>
      <a:font script="Geor" typeface="Sylfaen"/>
      <a:font script="Gujr" typeface="Shruti"/>
      <a:font script="Guru" typeface="Raavi"/>
      <a:font script="Hang" typeface="맑은 고딕"/>
      <a:font script="Hans" typeface="宋体"/>
      <a:font script="Hant" typeface="新細明體"/>
      <a:font script="Hebr" typeface="Arial"/>
      <a:font script="Jpan" typeface="ＭＳ Ｐゴシック"/>
      <a:font script="Khmr" typeface="DaunPenh"/>
      <a:font script="Knda" typeface="Tunga"/>
      <a:font script="Laoo" typeface="DokChampa"/>
      <a:font script="Mlym" typeface="Kartika"/>
      <a:font script="Mong" typeface="Mongolian Baiti"/>
      <a:font script="Orya" typeface="Kalinga"/>
      <a:font script="Sinh" typeface="Iskoola Pota"/>
      <a:font script="Syrc" typeface="Estrangelo Edessa"/>
      <a:font script="Taml" typeface="Latha"/>
      <a:font script="Telu" typeface="Gautami"/>
      <a:font script="Thaa" typeface="MV Boli"/>
      <a:font script="Thai" typeface="Tahoma"/>
      <a:font script="Tibt" typeface="Microsoft Himalaya"/>
      <a:font script="Uigh" typeface="Microsoft Uighur"/>
      <a:font script="Viet" typeface="Arial"/>
      <a:font script="Yiii" typeface="Microsoft Yi Baiti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atMod val="350000"/>
              <a:shade val="99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.xml><?xml version="1.0" encoding="utf-8"?>
<a:themeOverride xmlns:a="http://schemas.openxmlformats.org/drawingml/2006/main">
  <a:clrScheme name="中兴品牌色彩体系">
    <a:dk1>
      <a:srgbClr val="008ED3"/>
    </a:dk1>
    <a:lt1>
      <a:srgbClr val="FFFFFF"/>
    </a:lt1>
    <a:dk2>
      <a:srgbClr val="0067B4"/>
    </a:dk2>
    <a:lt2>
      <a:srgbClr val="58595B"/>
    </a:lt2>
    <a:accent1>
      <a:srgbClr val="FFDE40"/>
    </a:accent1>
    <a:accent2>
      <a:srgbClr val="61CCF0"/>
    </a:accent2>
    <a:accent3>
      <a:srgbClr val="EE3D8A"/>
    </a:accent3>
    <a:accent4>
      <a:srgbClr val="922990"/>
    </a:accent4>
    <a:accent5>
      <a:srgbClr val="8DC642"/>
    </a:accent5>
    <a:accent6>
      <a:srgbClr val="58595B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Arab" typeface="Times New Roman"/>
      <a:font script="Beng" typeface="Vrinda"/>
      <a:font script="Cans" typeface="Euphemia"/>
      <a:font script="Cher" typeface="Plantagenet Cherokee"/>
      <a:font script="Deva" typeface="Mangal"/>
      <a:font script="Ethi" typeface="Nyala"/>
      <a:font script="Geor" typeface="Sylfaen"/>
      <a:font script="Gujr" typeface="Shruti"/>
      <a:font script="Guru" typeface="Raavi"/>
      <a:font script="Hang" typeface="맑은 고딕"/>
      <a:font script="Hans" typeface="宋体"/>
      <a:font script="Hant" typeface="新細明體"/>
      <a:font script="Hebr" typeface="Times New Roman"/>
      <a:font script="Jpan" typeface="ＭＳ Ｐゴシック"/>
      <a:font script="Khmr" typeface="MoolBoran"/>
      <a:font script="Knda" typeface="Tunga"/>
      <a:font script="Laoo" typeface="DokChampa"/>
      <a:font script="Mlym" typeface="Kartika"/>
      <a:font script="Mong" typeface="Mongolian Baiti"/>
      <a:font script="Orya" typeface="Kalinga"/>
      <a:font script="Sinh" typeface="Iskoola Pota"/>
      <a:font script="Syrc" typeface="Estrangelo Edessa"/>
      <a:font script="Taml" typeface="Latha"/>
      <a:font script="Telu" typeface="Gautami"/>
      <a:font script="Thaa" typeface="MV Boli"/>
      <a:font script="Thai" typeface="Tahoma"/>
      <a:font script="Tibt" typeface="Microsoft Himalaya"/>
      <a:font script="Uigh" typeface="Microsoft Uighur"/>
      <a:font script="Viet" typeface="Times New Roman"/>
      <a:font script="Yiii" typeface="Microsoft Yi Baiti"/>
    </a:majorFont>
    <a:minorFont>
      <a:latin typeface="Calibri"/>
      <a:ea typeface=""/>
      <a:cs typeface=""/>
      <a:font script="Arab" typeface="Arial"/>
      <a:font script="Beng" typeface="Vrinda"/>
      <a:font script="Cans" typeface="Euphemia"/>
      <a:font script="Cher" typeface="Plantagenet Cherokee"/>
      <a:font script="Deva" typeface="Mangal"/>
      <a:font script="Ethi" typeface="Nyala"/>
      <a:font script="Geor" typeface="Sylfaen"/>
      <a:font script="Gujr" typeface="Shruti"/>
      <a:font script="Guru" typeface="Raavi"/>
      <a:font script="Hang" typeface="맑은 고딕"/>
      <a:font script="Hans" typeface="宋体"/>
      <a:font script="Hant" typeface="新細明體"/>
      <a:font script="Hebr" typeface="Arial"/>
      <a:font script="Jpan" typeface="ＭＳ Ｐゴシック"/>
      <a:font script="Khmr" typeface="DaunPenh"/>
      <a:font script="Knda" typeface="Tunga"/>
      <a:font script="Laoo" typeface="DokChampa"/>
      <a:font script="Mlym" typeface="Kartika"/>
      <a:font script="Mong" typeface="Mongolian Baiti"/>
      <a:font script="Orya" typeface="Kalinga"/>
      <a:font script="Sinh" typeface="Iskoola Pota"/>
      <a:font script="Syrc" typeface="Estrangelo Edessa"/>
      <a:font script="Taml" typeface="Latha"/>
      <a:font script="Telu" typeface="Gautami"/>
      <a:font script="Thaa" typeface="MV Boli"/>
      <a:font script="Thai" typeface="Tahoma"/>
      <a:font script="Tibt" typeface="Microsoft Himalaya"/>
      <a:font script="Uigh" typeface="Microsoft Uighur"/>
      <a:font script="Viet" typeface="Arial"/>
      <a:font script="Yiii" typeface="Microsoft Yi Baiti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atMod val="350000"/>
              <a:shade val="99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.xml><?xml version="1.0" encoding="utf-8"?>
<a:themeOverride xmlns:a="http://schemas.openxmlformats.org/drawingml/2006/main">
  <a:clrScheme name="中兴品牌色彩体系">
    <a:dk1>
      <a:srgbClr val="008ED3"/>
    </a:dk1>
    <a:lt1>
      <a:srgbClr val="FFFFFF"/>
    </a:lt1>
    <a:dk2>
      <a:srgbClr val="0067B4"/>
    </a:dk2>
    <a:lt2>
      <a:srgbClr val="58595B"/>
    </a:lt2>
    <a:accent1>
      <a:srgbClr val="FFDE40"/>
    </a:accent1>
    <a:accent2>
      <a:srgbClr val="61CCF0"/>
    </a:accent2>
    <a:accent3>
      <a:srgbClr val="EE3D8A"/>
    </a:accent3>
    <a:accent4>
      <a:srgbClr val="922990"/>
    </a:accent4>
    <a:accent5>
      <a:srgbClr val="8DC642"/>
    </a:accent5>
    <a:accent6>
      <a:srgbClr val="58595B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Arab" typeface="Times New Roman"/>
      <a:font script="Beng" typeface="Vrinda"/>
      <a:font script="Cans" typeface="Euphemia"/>
      <a:font script="Cher" typeface="Plantagenet Cherokee"/>
      <a:font script="Deva" typeface="Mangal"/>
      <a:font script="Ethi" typeface="Nyala"/>
      <a:font script="Geor" typeface="Sylfaen"/>
      <a:font script="Gujr" typeface="Shruti"/>
      <a:font script="Guru" typeface="Raavi"/>
      <a:font script="Hang" typeface="맑은 고딕"/>
      <a:font script="Hans" typeface="宋体"/>
      <a:font script="Hant" typeface="新細明體"/>
      <a:font script="Hebr" typeface="Times New Roman"/>
      <a:font script="Jpan" typeface="ＭＳ Ｐゴシック"/>
      <a:font script="Khmr" typeface="MoolBoran"/>
      <a:font script="Knda" typeface="Tunga"/>
      <a:font script="Laoo" typeface="DokChampa"/>
      <a:font script="Mlym" typeface="Kartika"/>
      <a:font script="Mong" typeface="Mongolian Baiti"/>
      <a:font script="Orya" typeface="Kalinga"/>
      <a:font script="Sinh" typeface="Iskoola Pota"/>
      <a:font script="Syrc" typeface="Estrangelo Edessa"/>
      <a:font script="Taml" typeface="Latha"/>
      <a:font script="Telu" typeface="Gautami"/>
      <a:font script="Thaa" typeface="MV Boli"/>
      <a:font script="Thai" typeface="Tahoma"/>
      <a:font script="Tibt" typeface="Microsoft Himalaya"/>
      <a:font script="Uigh" typeface="Microsoft Uighur"/>
      <a:font script="Viet" typeface="Times New Roman"/>
      <a:font script="Yiii" typeface="Microsoft Yi Baiti"/>
    </a:majorFont>
    <a:minorFont>
      <a:latin typeface="Calibri"/>
      <a:ea typeface=""/>
      <a:cs typeface=""/>
      <a:font script="Arab" typeface="Arial"/>
      <a:font script="Beng" typeface="Vrinda"/>
      <a:font script="Cans" typeface="Euphemia"/>
      <a:font script="Cher" typeface="Plantagenet Cherokee"/>
      <a:font script="Deva" typeface="Mangal"/>
      <a:font script="Ethi" typeface="Nyala"/>
      <a:font script="Geor" typeface="Sylfaen"/>
      <a:font script="Gujr" typeface="Shruti"/>
      <a:font script="Guru" typeface="Raavi"/>
      <a:font script="Hang" typeface="맑은 고딕"/>
      <a:font script="Hans" typeface="宋体"/>
      <a:font script="Hant" typeface="新細明體"/>
      <a:font script="Hebr" typeface="Arial"/>
      <a:font script="Jpan" typeface="ＭＳ Ｐゴシック"/>
      <a:font script="Khmr" typeface="DaunPenh"/>
      <a:font script="Knda" typeface="Tunga"/>
      <a:font script="Laoo" typeface="DokChampa"/>
      <a:font script="Mlym" typeface="Kartika"/>
      <a:font script="Mong" typeface="Mongolian Baiti"/>
      <a:font script="Orya" typeface="Kalinga"/>
      <a:font script="Sinh" typeface="Iskoola Pota"/>
      <a:font script="Syrc" typeface="Estrangelo Edessa"/>
      <a:font script="Taml" typeface="Latha"/>
      <a:font script="Telu" typeface="Gautami"/>
      <a:font script="Thaa" typeface="MV Boli"/>
      <a:font script="Thai" typeface="Tahoma"/>
      <a:font script="Tibt" typeface="Microsoft Himalaya"/>
      <a:font script="Uigh" typeface="Microsoft Uighur"/>
      <a:font script="Viet" typeface="Arial"/>
      <a:font script="Yiii" typeface="Microsoft Yi Baiti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atMod val="350000"/>
              <a:shade val="99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中兴品牌色彩体系">
    <a:dk1>
      <a:srgbClr val="008ED3"/>
    </a:dk1>
    <a:lt1>
      <a:srgbClr val="FFFFFF"/>
    </a:lt1>
    <a:dk2>
      <a:srgbClr val="0067B4"/>
    </a:dk2>
    <a:lt2>
      <a:srgbClr val="58595B"/>
    </a:lt2>
    <a:accent1>
      <a:srgbClr val="FFDE40"/>
    </a:accent1>
    <a:accent2>
      <a:srgbClr val="61CCF0"/>
    </a:accent2>
    <a:accent3>
      <a:srgbClr val="EE3D8A"/>
    </a:accent3>
    <a:accent4>
      <a:srgbClr val="922990"/>
    </a:accent4>
    <a:accent5>
      <a:srgbClr val="8DC642"/>
    </a:accent5>
    <a:accent6>
      <a:srgbClr val="58595B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Arab" typeface="Times New Roman"/>
      <a:font script="Beng" typeface="Vrinda"/>
      <a:font script="Cans" typeface="Euphemia"/>
      <a:font script="Cher" typeface="Plantagenet Cherokee"/>
      <a:font script="Deva" typeface="Mangal"/>
      <a:font script="Ethi" typeface="Nyala"/>
      <a:font script="Geor" typeface="Sylfaen"/>
      <a:font script="Gujr" typeface="Shruti"/>
      <a:font script="Guru" typeface="Raavi"/>
      <a:font script="Hang" typeface="맑은 고딕"/>
      <a:font script="Hans" typeface="宋体"/>
      <a:font script="Hant" typeface="新細明體"/>
      <a:font script="Hebr" typeface="Times New Roman"/>
      <a:font script="Jpan" typeface="ＭＳ Ｐゴシック"/>
      <a:font script="Khmr" typeface="MoolBoran"/>
      <a:font script="Knda" typeface="Tunga"/>
      <a:font script="Laoo" typeface="DokChampa"/>
      <a:font script="Mlym" typeface="Kartika"/>
      <a:font script="Mong" typeface="Mongolian Baiti"/>
      <a:font script="Orya" typeface="Kalinga"/>
      <a:font script="Sinh" typeface="Iskoola Pota"/>
      <a:font script="Syrc" typeface="Estrangelo Edessa"/>
      <a:font script="Taml" typeface="Latha"/>
      <a:font script="Telu" typeface="Gautami"/>
      <a:font script="Thaa" typeface="MV Boli"/>
      <a:font script="Thai" typeface="Tahoma"/>
      <a:font script="Tibt" typeface="Microsoft Himalaya"/>
      <a:font script="Uigh" typeface="Microsoft Uighur"/>
      <a:font script="Viet" typeface="Times New Roman"/>
      <a:font script="Yiii" typeface="Microsoft Yi Baiti"/>
    </a:majorFont>
    <a:minorFont>
      <a:latin typeface="Calibri"/>
      <a:ea typeface=""/>
      <a:cs typeface=""/>
      <a:font script="Arab" typeface="Arial"/>
      <a:font script="Beng" typeface="Vrinda"/>
      <a:font script="Cans" typeface="Euphemia"/>
      <a:font script="Cher" typeface="Plantagenet Cherokee"/>
      <a:font script="Deva" typeface="Mangal"/>
      <a:font script="Ethi" typeface="Nyala"/>
      <a:font script="Geor" typeface="Sylfaen"/>
      <a:font script="Gujr" typeface="Shruti"/>
      <a:font script="Guru" typeface="Raavi"/>
      <a:font script="Hang" typeface="맑은 고딕"/>
      <a:font script="Hans" typeface="宋体"/>
      <a:font script="Hant" typeface="新細明體"/>
      <a:font script="Hebr" typeface="Arial"/>
      <a:font script="Jpan" typeface="ＭＳ Ｐゴシック"/>
      <a:font script="Khmr" typeface="DaunPenh"/>
      <a:font script="Knda" typeface="Tunga"/>
      <a:font script="Laoo" typeface="DokChampa"/>
      <a:font script="Mlym" typeface="Kartika"/>
      <a:font script="Mong" typeface="Mongolian Baiti"/>
      <a:font script="Orya" typeface="Kalinga"/>
      <a:font script="Sinh" typeface="Iskoola Pota"/>
      <a:font script="Syrc" typeface="Estrangelo Edessa"/>
      <a:font script="Taml" typeface="Latha"/>
      <a:font script="Telu" typeface="Gautami"/>
      <a:font script="Thaa" typeface="MV Boli"/>
      <a:font script="Thai" typeface="Tahoma"/>
      <a:font script="Tibt" typeface="Microsoft Himalaya"/>
      <a:font script="Uigh" typeface="Microsoft Uighur"/>
      <a:font script="Viet" typeface="Arial"/>
      <a:font script="Yiii" typeface="Microsoft Yi Baiti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atMod val="350000"/>
              <a:shade val="99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中兴品牌色彩体系">
    <a:dk1>
      <a:srgbClr val="008ED3"/>
    </a:dk1>
    <a:lt1>
      <a:srgbClr val="FFFFFF"/>
    </a:lt1>
    <a:dk2>
      <a:srgbClr val="0067B4"/>
    </a:dk2>
    <a:lt2>
      <a:srgbClr val="58595B"/>
    </a:lt2>
    <a:accent1>
      <a:srgbClr val="FFDE40"/>
    </a:accent1>
    <a:accent2>
      <a:srgbClr val="61CCF0"/>
    </a:accent2>
    <a:accent3>
      <a:srgbClr val="EE3D8A"/>
    </a:accent3>
    <a:accent4>
      <a:srgbClr val="922990"/>
    </a:accent4>
    <a:accent5>
      <a:srgbClr val="8DC642"/>
    </a:accent5>
    <a:accent6>
      <a:srgbClr val="58595B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Arab" typeface="Times New Roman"/>
      <a:font script="Beng" typeface="Vrinda"/>
      <a:font script="Cans" typeface="Euphemia"/>
      <a:font script="Cher" typeface="Plantagenet Cherokee"/>
      <a:font script="Deva" typeface="Mangal"/>
      <a:font script="Ethi" typeface="Nyala"/>
      <a:font script="Geor" typeface="Sylfaen"/>
      <a:font script="Gujr" typeface="Shruti"/>
      <a:font script="Guru" typeface="Raavi"/>
      <a:font script="Hang" typeface="맑은 고딕"/>
      <a:font script="Hans" typeface="宋体"/>
      <a:font script="Hant" typeface="新細明體"/>
      <a:font script="Hebr" typeface="Times New Roman"/>
      <a:font script="Jpan" typeface="ＭＳ Ｐゴシック"/>
      <a:font script="Khmr" typeface="MoolBoran"/>
      <a:font script="Knda" typeface="Tunga"/>
      <a:font script="Laoo" typeface="DokChampa"/>
      <a:font script="Mlym" typeface="Kartika"/>
      <a:font script="Mong" typeface="Mongolian Baiti"/>
      <a:font script="Orya" typeface="Kalinga"/>
      <a:font script="Sinh" typeface="Iskoola Pota"/>
      <a:font script="Syrc" typeface="Estrangelo Edessa"/>
      <a:font script="Taml" typeface="Latha"/>
      <a:font script="Telu" typeface="Gautami"/>
      <a:font script="Thaa" typeface="MV Boli"/>
      <a:font script="Thai" typeface="Tahoma"/>
      <a:font script="Tibt" typeface="Microsoft Himalaya"/>
      <a:font script="Uigh" typeface="Microsoft Uighur"/>
      <a:font script="Viet" typeface="Times New Roman"/>
      <a:font script="Yiii" typeface="Microsoft Yi Baiti"/>
    </a:majorFont>
    <a:minorFont>
      <a:latin typeface="Calibri"/>
      <a:ea typeface=""/>
      <a:cs typeface=""/>
      <a:font script="Arab" typeface="Arial"/>
      <a:font script="Beng" typeface="Vrinda"/>
      <a:font script="Cans" typeface="Euphemia"/>
      <a:font script="Cher" typeface="Plantagenet Cherokee"/>
      <a:font script="Deva" typeface="Mangal"/>
      <a:font script="Ethi" typeface="Nyala"/>
      <a:font script="Geor" typeface="Sylfaen"/>
      <a:font script="Gujr" typeface="Shruti"/>
      <a:font script="Guru" typeface="Raavi"/>
      <a:font script="Hang" typeface="맑은 고딕"/>
      <a:font script="Hans" typeface="宋体"/>
      <a:font script="Hant" typeface="新細明體"/>
      <a:font script="Hebr" typeface="Arial"/>
      <a:font script="Jpan" typeface="ＭＳ Ｐゴシック"/>
      <a:font script="Khmr" typeface="DaunPenh"/>
      <a:font script="Knda" typeface="Tunga"/>
      <a:font script="Laoo" typeface="DokChampa"/>
      <a:font script="Mlym" typeface="Kartika"/>
      <a:font script="Mong" typeface="Mongolian Baiti"/>
      <a:font script="Orya" typeface="Kalinga"/>
      <a:font script="Sinh" typeface="Iskoola Pota"/>
      <a:font script="Syrc" typeface="Estrangelo Edessa"/>
      <a:font script="Taml" typeface="Latha"/>
      <a:font script="Telu" typeface="Gautami"/>
      <a:font script="Thaa" typeface="MV Boli"/>
      <a:font script="Thai" typeface="Tahoma"/>
      <a:font script="Tibt" typeface="Microsoft Himalaya"/>
      <a:font script="Uigh" typeface="Microsoft Uighur"/>
      <a:font script="Viet" typeface="Arial"/>
      <a:font script="Yiii" typeface="Microsoft Yi Baiti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atMod val="350000"/>
              <a:shade val="99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中兴品牌色彩体系">
    <a:dk1>
      <a:srgbClr val="008ED3"/>
    </a:dk1>
    <a:lt1>
      <a:srgbClr val="FFFFFF"/>
    </a:lt1>
    <a:dk2>
      <a:srgbClr val="0067B4"/>
    </a:dk2>
    <a:lt2>
      <a:srgbClr val="58595B"/>
    </a:lt2>
    <a:accent1>
      <a:srgbClr val="FFDE40"/>
    </a:accent1>
    <a:accent2>
      <a:srgbClr val="61CCF0"/>
    </a:accent2>
    <a:accent3>
      <a:srgbClr val="EE3D8A"/>
    </a:accent3>
    <a:accent4>
      <a:srgbClr val="922990"/>
    </a:accent4>
    <a:accent5>
      <a:srgbClr val="8DC642"/>
    </a:accent5>
    <a:accent6>
      <a:srgbClr val="58595B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Arab" typeface="Times New Roman"/>
      <a:font script="Beng" typeface="Vrinda"/>
      <a:font script="Cans" typeface="Euphemia"/>
      <a:font script="Cher" typeface="Plantagenet Cherokee"/>
      <a:font script="Deva" typeface="Mangal"/>
      <a:font script="Ethi" typeface="Nyala"/>
      <a:font script="Geor" typeface="Sylfaen"/>
      <a:font script="Gujr" typeface="Shruti"/>
      <a:font script="Guru" typeface="Raavi"/>
      <a:font script="Hang" typeface="맑은 고딕"/>
      <a:font script="Hans" typeface="宋体"/>
      <a:font script="Hant" typeface="新細明體"/>
      <a:font script="Hebr" typeface="Times New Roman"/>
      <a:font script="Jpan" typeface="ＭＳ Ｐゴシック"/>
      <a:font script="Khmr" typeface="MoolBoran"/>
      <a:font script="Knda" typeface="Tunga"/>
      <a:font script="Laoo" typeface="DokChampa"/>
      <a:font script="Mlym" typeface="Kartika"/>
      <a:font script="Mong" typeface="Mongolian Baiti"/>
      <a:font script="Orya" typeface="Kalinga"/>
      <a:font script="Sinh" typeface="Iskoola Pota"/>
      <a:font script="Syrc" typeface="Estrangelo Edessa"/>
      <a:font script="Taml" typeface="Latha"/>
      <a:font script="Telu" typeface="Gautami"/>
      <a:font script="Thaa" typeface="MV Boli"/>
      <a:font script="Thai" typeface="Tahoma"/>
      <a:font script="Tibt" typeface="Microsoft Himalaya"/>
      <a:font script="Uigh" typeface="Microsoft Uighur"/>
      <a:font script="Viet" typeface="Times New Roman"/>
      <a:font script="Yiii" typeface="Microsoft Yi Baiti"/>
    </a:majorFont>
    <a:minorFont>
      <a:latin typeface="Calibri"/>
      <a:ea typeface=""/>
      <a:cs typeface=""/>
      <a:font script="Arab" typeface="Arial"/>
      <a:font script="Beng" typeface="Vrinda"/>
      <a:font script="Cans" typeface="Euphemia"/>
      <a:font script="Cher" typeface="Plantagenet Cherokee"/>
      <a:font script="Deva" typeface="Mangal"/>
      <a:font script="Ethi" typeface="Nyala"/>
      <a:font script="Geor" typeface="Sylfaen"/>
      <a:font script="Gujr" typeface="Shruti"/>
      <a:font script="Guru" typeface="Raavi"/>
      <a:font script="Hang" typeface="맑은 고딕"/>
      <a:font script="Hans" typeface="宋体"/>
      <a:font script="Hant" typeface="新細明體"/>
      <a:font script="Hebr" typeface="Arial"/>
      <a:font script="Jpan" typeface="ＭＳ Ｐゴシック"/>
      <a:font script="Khmr" typeface="DaunPenh"/>
      <a:font script="Knda" typeface="Tunga"/>
      <a:font script="Laoo" typeface="DokChampa"/>
      <a:font script="Mlym" typeface="Kartika"/>
      <a:font script="Mong" typeface="Mongolian Baiti"/>
      <a:font script="Orya" typeface="Kalinga"/>
      <a:font script="Sinh" typeface="Iskoola Pota"/>
      <a:font script="Syrc" typeface="Estrangelo Edessa"/>
      <a:font script="Taml" typeface="Latha"/>
      <a:font script="Telu" typeface="Gautami"/>
      <a:font script="Thaa" typeface="MV Boli"/>
      <a:font script="Thai" typeface="Tahoma"/>
      <a:font script="Tibt" typeface="Microsoft Himalaya"/>
      <a:font script="Uigh" typeface="Microsoft Uighur"/>
      <a:font script="Viet" typeface="Arial"/>
      <a:font script="Yiii" typeface="Microsoft Yi Baiti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atMod val="350000"/>
              <a:shade val="99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中兴品牌色彩体系">
    <a:dk1>
      <a:srgbClr val="008ED3"/>
    </a:dk1>
    <a:lt1>
      <a:srgbClr val="FFFFFF"/>
    </a:lt1>
    <a:dk2>
      <a:srgbClr val="0067B4"/>
    </a:dk2>
    <a:lt2>
      <a:srgbClr val="58595B"/>
    </a:lt2>
    <a:accent1>
      <a:srgbClr val="FFDE40"/>
    </a:accent1>
    <a:accent2>
      <a:srgbClr val="61CCF0"/>
    </a:accent2>
    <a:accent3>
      <a:srgbClr val="EE3D8A"/>
    </a:accent3>
    <a:accent4>
      <a:srgbClr val="922990"/>
    </a:accent4>
    <a:accent5>
      <a:srgbClr val="8DC642"/>
    </a:accent5>
    <a:accent6>
      <a:srgbClr val="58595B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Arab" typeface="Times New Roman"/>
      <a:font script="Beng" typeface="Vrinda"/>
      <a:font script="Cans" typeface="Euphemia"/>
      <a:font script="Cher" typeface="Plantagenet Cherokee"/>
      <a:font script="Deva" typeface="Mangal"/>
      <a:font script="Ethi" typeface="Nyala"/>
      <a:font script="Geor" typeface="Sylfaen"/>
      <a:font script="Gujr" typeface="Shruti"/>
      <a:font script="Guru" typeface="Raavi"/>
      <a:font script="Hang" typeface="맑은 고딕"/>
      <a:font script="Hans" typeface="宋体"/>
      <a:font script="Hant" typeface="新細明體"/>
      <a:font script="Hebr" typeface="Times New Roman"/>
      <a:font script="Jpan" typeface="ＭＳ Ｐゴシック"/>
      <a:font script="Khmr" typeface="MoolBoran"/>
      <a:font script="Knda" typeface="Tunga"/>
      <a:font script="Laoo" typeface="DokChampa"/>
      <a:font script="Mlym" typeface="Kartika"/>
      <a:font script="Mong" typeface="Mongolian Baiti"/>
      <a:font script="Orya" typeface="Kalinga"/>
      <a:font script="Sinh" typeface="Iskoola Pota"/>
      <a:font script="Syrc" typeface="Estrangelo Edessa"/>
      <a:font script="Taml" typeface="Latha"/>
      <a:font script="Telu" typeface="Gautami"/>
      <a:font script="Thaa" typeface="MV Boli"/>
      <a:font script="Thai" typeface="Tahoma"/>
      <a:font script="Tibt" typeface="Microsoft Himalaya"/>
      <a:font script="Uigh" typeface="Microsoft Uighur"/>
      <a:font script="Viet" typeface="Times New Roman"/>
      <a:font script="Yiii" typeface="Microsoft Yi Baiti"/>
    </a:majorFont>
    <a:minorFont>
      <a:latin typeface="Calibri"/>
      <a:ea typeface=""/>
      <a:cs typeface=""/>
      <a:font script="Arab" typeface="Arial"/>
      <a:font script="Beng" typeface="Vrinda"/>
      <a:font script="Cans" typeface="Euphemia"/>
      <a:font script="Cher" typeface="Plantagenet Cherokee"/>
      <a:font script="Deva" typeface="Mangal"/>
      <a:font script="Ethi" typeface="Nyala"/>
      <a:font script="Geor" typeface="Sylfaen"/>
      <a:font script="Gujr" typeface="Shruti"/>
      <a:font script="Guru" typeface="Raavi"/>
      <a:font script="Hang" typeface="맑은 고딕"/>
      <a:font script="Hans" typeface="宋体"/>
      <a:font script="Hant" typeface="新細明體"/>
      <a:font script="Hebr" typeface="Arial"/>
      <a:font script="Jpan" typeface="ＭＳ Ｐゴシック"/>
      <a:font script="Khmr" typeface="DaunPenh"/>
      <a:font script="Knda" typeface="Tunga"/>
      <a:font script="Laoo" typeface="DokChampa"/>
      <a:font script="Mlym" typeface="Kartika"/>
      <a:font script="Mong" typeface="Mongolian Baiti"/>
      <a:font script="Orya" typeface="Kalinga"/>
      <a:font script="Sinh" typeface="Iskoola Pota"/>
      <a:font script="Syrc" typeface="Estrangelo Edessa"/>
      <a:font script="Taml" typeface="Latha"/>
      <a:font script="Telu" typeface="Gautami"/>
      <a:font script="Thaa" typeface="MV Boli"/>
      <a:font script="Thai" typeface="Tahoma"/>
      <a:font script="Tibt" typeface="Microsoft Himalaya"/>
      <a:font script="Uigh" typeface="Microsoft Uighur"/>
      <a:font script="Viet" typeface="Arial"/>
      <a:font script="Yiii" typeface="Microsoft Yi Baiti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atMod val="350000"/>
              <a:shade val="99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中兴品牌色彩体系">
    <a:dk1>
      <a:srgbClr val="008ED3"/>
    </a:dk1>
    <a:lt1>
      <a:srgbClr val="FFFFFF"/>
    </a:lt1>
    <a:dk2>
      <a:srgbClr val="0067B4"/>
    </a:dk2>
    <a:lt2>
      <a:srgbClr val="58595B"/>
    </a:lt2>
    <a:accent1>
      <a:srgbClr val="FFDE40"/>
    </a:accent1>
    <a:accent2>
      <a:srgbClr val="61CCF0"/>
    </a:accent2>
    <a:accent3>
      <a:srgbClr val="EE3D8A"/>
    </a:accent3>
    <a:accent4>
      <a:srgbClr val="922990"/>
    </a:accent4>
    <a:accent5>
      <a:srgbClr val="8DC642"/>
    </a:accent5>
    <a:accent6>
      <a:srgbClr val="58595B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Arab" typeface="Times New Roman"/>
      <a:font script="Beng" typeface="Vrinda"/>
      <a:font script="Cans" typeface="Euphemia"/>
      <a:font script="Cher" typeface="Plantagenet Cherokee"/>
      <a:font script="Deva" typeface="Mangal"/>
      <a:font script="Ethi" typeface="Nyala"/>
      <a:font script="Geor" typeface="Sylfaen"/>
      <a:font script="Gujr" typeface="Shruti"/>
      <a:font script="Guru" typeface="Raavi"/>
      <a:font script="Hang" typeface="맑은 고딕"/>
      <a:font script="Hans" typeface="宋体"/>
      <a:font script="Hant" typeface="新細明體"/>
      <a:font script="Hebr" typeface="Times New Roman"/>
      <a:font script="Jpan" typeface="ＭＳ Ｐゴシック"/>
      <a:font script="Khmr" typeface="MoolBoran"/>
      <a:font script="Knda" typeface="Tunga"/>
      <a:font script="Laoo" typeface="DokChampa"/>
      <a:font script="Mlym" typeface="Kartika"/>
      <a:font script="Mong" typeface="Mongolian Baiti"/>
      <a:font script="Orya" typeface="Kalinga"/>
      <a:font script="Sinh" typeface="Iskoola Pota"/>
      <a:font script="Syrc" typeface="Estrangelo Edessa"/>
      <a:font script="Taml" typeface="Latha"/>
      <a:font script="Telu" typeface="Gautami"/>
      <a:font script="Thaa" typeface="MV Boli"/>
      <a:font script="Thai" typeface="Tahoma"/>
      <a:font script="Tibt" typeface="Microsoft Himalaya"/>
      <a:font script="Uigh" typeface="Microsoft Uighur"/>
      <a:font script="Viet" typeface="Times New Roman"/>
      <a:font script="Yiii" typeface="Microsoft Yi Baiti"/>
    </a:majorFont>
    <a:minorFont>
      <a:latin typeface="Calibri"/>
      <a:ea typeface=""/>
      <a:cs typeface=""/>
      <a:font script="Arab" typeface="Arial"/>
      <a:font script="Beng" typeface="Vrinda"/>
      <a:font script="Cans" typeface="Euphemia"/>
      <a:font script="Cher" typeface="Plantagenet Cherokee"/>
      <a:font script="Deva" typeface="Mangal"/>
      <a:font script="Ethi" typeface="Nyala"/>
      <a:font script="Geor" typeface="Sylfaen"/>
      <a:font script="Gujr" typeface="Shruti"/>
      <a:font script="Guru" typeface="Raavi"/>
      <a:font script="Hang" typeface="맑은 고딕"/>
      <a:font script="Hans" typeface="宋体"/>
      <a:font script="Hant" typeface="新細明體"/>
      <a:font script="Hebr" typeface="Arial"/>
      <a:font script="Jpan" typeface="ＭＳ Ｐゴシック"/>
      <a:font script="Khmr" typeface="DaunPenh"/>
      <a:font script="Knda" typeface="Tunga"/>
      <a:font script="Laoo" typeface="DokChampa"/>
      <a:font script="Mlym" typeface="Kartika"/>
      <a:font script="Mong" typeface="Mongolian Baiti"/>
      <a:font script="Orya" typeface="Kalinga"/>
      <a:font script="Sinh" typeface="Iskoola Pota"/>
      <a:font script="Syrc" typeface="Estrangelo Edessa"/>
      <a:font script="Taml" typeface="Latha"/>
      <a:font script="Telu" typeface="Gautami"/>
      <a:font script="Thaa" typeface="MV Boli"/>
      <a:font script="Thai" typeface="Tahoma"/>
      <a:font script="Tibt" typeface="Microsoft Himalaya"/>
      <a:font script="Uigh" typeface="Microsoft Uighur"/>
      <a:font script="Viet" typeface="Arial"/>
      <a:font script="Yiii" typeface="Microsoft Yi Baiti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atMod val="350000"/>
              <a:shade val="99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中兴品牌色彩体系">
    <a:dk1>
      <a:srgbClr val="008ED3"/>
    </a:dk1>
    <a:lt1>
      <a:srgbClr val="FFFFFF"/>
    </a:lt1>
    <a:dk2>
      <a:srgbClr val="0067B4"/>
    </a:dk2>
    <a:lt2>
      <a:srgbClr val="58595B"/>
    </a:lt2>
    <a:accent1>
      <a:srgbClr val="FFDE40"/>
    </a:accent1>
    <a:accent2>
      <a:srgbClr val="61CCF0"/>
    </a:accent2>
    <a:accent3>
      <a:srgbClr val="EE3D8A"/>
    </a:accent3>
    <a:accent4>
      <a:srgbClr val="922990"/>
    </a:accent4>
    <a:accent5>
      <a:srgbClr val="8DC642"/>
    </a:accent5>
    <a:accent6>
      <a:srgbClr val="58595B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Arab" typeface="Times New Roman"/>
      <a:font script="Beng" typeface="Vrinda"/>
      <a:font script="Cans" typeface="Euphemia"/>
      <a:font script="Cher" typeface="Plantagenet Cherokee"/>
      <a:font script="Deva" typeface="Mangal"/>
      <a:font script="Ethi" typeface="Nyala"/>
      <a:font script="Geor" typeface="Sylfaen"/>
      <a:font script="Gujr" typeface="Shruti"/>
      <a:font script="Guru" typeface="Raavi"/>
      <a:font script="Hang" typeface="맑은 고딕"/>
      <a:font script="Hans" typeface="宋体"/>
      <a:font script="Hant" typeface="新細明體"/>
      <a:font script="Hebr" typeface="Times New Roman"/>
      <a:font script="Jpan" typeface="ＭＳ Ｐゴシック"/>
      <a:font script="Khmr" typeface="MoolBoran"/>
      <a:font script="Knda" typeface="Tunga"/>
      <a:font script="Laoo" typeface="DokChampa"/>
      <a:font script="Mlym" typeface="Kartika"/>
      <a:font script="Mong" typeface="Mongolian Baiti"/>
      <a:font script="Orya" typeface="Kalinga"/>
      <a:font script="Sinh" typeface="Iskoola Pota"/>
      <a:font script="Syrc" typeface="Estrangelo Edessa"/>
      <a:font script="Taml" typeface="Latha"/>
      <a:font script="Telu" typeface="Gautami"/>
      <a:font script="Thaa" typeface="MV Boli"/>
      <a:font script="Thai" typeface="Tahoma"/>
      <a:font script="Tibt" typeface="Microsoft Himalaya"/>
      <a:font script="Uigh" typeface="Microsoft Uighur"/>
      <a:font script="Viet" typeface="Times New Roman"/>
      <a:font script="Yiii" typeface="Microsoft Yi Baiti"/>
    </a:majorFont>
    <a:minorFont>
      <a:latin typeface="Calibri"/>
      <a:ea typeface=""/>
      <a:cs typeface=""/>
      <a:font script="Arab" typeface="Arial"/>
      <a:font script="Beng" typeface="Vrinda"/>
      <a:font script="Cans" typeface="Euphemia"/>
      <a:font script="Cher" typeface="Plantagenet Cherokee"/>
      <a:font script="Deva" typeface="Mangal"/>
      <a:font script="Ethi" typeface="Nyala"/>
      <a:font script="Geor" typeface="Sylfaen"/>
      <a:font script="Gujr" typeface="Shruti"/>
      <a:font script="Guru" typeface="Raavi"/>
      <a:font script="Hang" typeface="맑은 고딕"/>
      <a:font script="Hans" typeface="宋体"/>
      <a:font script="Hant" typeface="新細明體"/>
      <a:font script="Hebr" typeface="Arial"/>
      <a:font script="Jpan" typeface="ＭＳ Ｐゴシック"/>
      <a:font script="Khmr" typeface="DaunPenh"/>
      <a:font script="Knda" typeface="Tunga"/>
      <a:font script="Laoo" typeface="DokChampa"/>
      <a:font script="Mlym" typeface="Kartika"/>
      <a:font script="Mong" typeface="Mongolian Baiti"/>
      <a:font script="Orya" typeface="Kalinga"/>
      <a:font script="Sinh" typeface="Iskoola Pota"/>
      <a:font script="Syrc" typeface="Estrangelo Edessa"/>
      <a:font script="Taml" typeface="Latha"/>
      <a:font script="Telu" typeface="Gautami"/>
      <a:font script="Thaa" typeface="MV Boli"/>
      <a:font script="Thai" typeface="Tahoma"/>
      <a:font script="Tibt" typeface="Microsoft Himalaya"/>
      <a:font script="Uigh" typeface="Microsoft Uighur"/>
      <a:font script="Viet" typeface="Arial"/>
      <a:font script="Yiii" typeface="Microsoft Yi Baiti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atMod val="350000"/>
              <a:shade val="99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中兴品牌色彩体系">
    <a:dk1>
      <a:srgbClr val="008ED3"/>
    </a:dk1>
    <a:lt1>
      <a:srgbClr val="FFFFFF"/>
    </a:lt1>
    <a:dk2>
      <a:srgbClr val="0067B4"/>
    </a:dk2>
    <a:lt2>
      <a:srgbClr val="58595B"/>
    </a:lt2>
    <a:accent1>
      <a:srgbClr val="FFDE40"/>
    </a:accent1>
    <a:accent2>
      <a:srgbClr val="61CCF0"/>
    </a:accent2>
    <a:accent3>
      <a:srgbClr val="EE3D8A"/>
    </a:accent3>
    <a:accent4>
      <a:srgbClr val="922990"/>
    </a:accent4>
    <a:accent5>
      <a:srgbClr val="8DC642"/>
    </a:accent5>
    <a:accent6>
      <a:srgbClr val="58595B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Arab" typeface="Times New Roman"/>
      <a:font script="Beng" typeface="Vrinda"/>
      <a:font script="Cans" typeface="Euphemia"/>
      <a:font script="Cher" typeface="Plantagenet Cherokee"/>
      <a:font script="Deva" typeface="Mangal"/>
      <a:font script="Ethi" typeface="Nyala"/>
      <a:font script="Geor" typeface="Sylfaen"/>
      <a:font script="Gujr" typeface="Shruti"/>
      <a:font script="Guru" typeface="Raavi"/>
      <a:font script="Hang" typeface="맑은 고딕"/>
      <a:font script="Hans" typeface="宋体"/>
      <a:font script="Hant" typeface="新細明體"/>
      <a:font script="Hebr" typeface="Times New Roman"/>
      <a:font script="Jpan" typeface="ＭＳ Ｐゴシック"/>
      <a:font script="Khmr" typeface="MoolBoran"/>
      <a:font script="Knda" typeface="Tunga"/>
      <a:font script="Laoo" typeface="DokChampa"/>
      <a:font script="Mlym" typeface="Kartika"/>
      <a:font script="Mong" typeface="Mongolian Baiti"/>
      <a:font script="Orya" typeface="Kalinga"/>
      <a:font script="Sinh" typeface="Iskoola Pota"/>
      <a:font script="Syrc" typeface="Estrangelo Edessa"/>
      <a:font script="Taml" typeface="Latha"/>
      <a:font script="Telu" typeface="Gautami"/>
      <a:font script="Thaa" typeface="MV Boli"/>
      <a:font script="Thai" typeface="Tahoma"/>
      <a:font script="Tibt" typeface="Microsoft Himalaya"/>
      <a:font script="Uigh" typeface="Microsoft Uighur"/>
      <a:font script="Viet" typeface="Times New Roman"/>
      <a:font script="Yiii" typeface="Microsoft Yi Baiti"/>
    </a:majorFont>
    <a:minorFont>
      <a:latin typeface="Calibri"/>
      <a:ea typeface=""/>
      <a:cs typeface=""/>
      <a:font script="Arab" typeface="Arial"/>
      <a:font script="Beng" typeface="Vrinda"/>
      <a:font script="Cans" typeface="Euphemia"/>
      <a:font script="Cher" typeface="Plantagenet Cherokee"/>
      <a:font script="Deva" typeface="Mangal"/>
      <a:font script="Ethi" typeface="Nyala"/>
      <a:font script="Geor" typeface="Sylfaen"/>
      <a:font script="Gujr" typeface="Shruti"/>
      <a:font script="Guru" typeface="Raavi"/>
      <a:font script="Hang" typeface="맑은 고딕"/>
      <a:font script="Hans" typeface="宋体"/>
      <a:font script="Hant" typeface="新細明體"/>
      <a:font script="Hebr" typeface="Arial"/>
      <a:font script="Jpan" typeface="ＭＳ Ｐゴシック"/>
      <a:font script="Khmr" typeface="DaunPenh"/>
      <a:font script="Knda" typeface="Tunga"/>
      <a:font script="Laoo" typeface="DokChampa"/>
      <a:font script="Mlym" typeface="Kartika"/>
      <a:font script="Mong" typeface="Mongolian Baiti"/>
      <a:font script="Orya" typeface="Kalinga"/>
      <a:font script="Sinh" typeface="Iskoola Pota"/>
      <a:font script="Syrc" typeface="Estrangelo Edessa"/>
      <a:font script="Taml" typeface="Latha"/>
      <a:font script="Telu" typeface="Gautami"/>
      <a:font script="Thaa" typeface="MV Boli"/>
      <a:font script="Thai" typeface="Tahoma"/>
      <a:font script="Tibt" typeface="Microsoft Himalaya"/>
      <a:font script="Uigh" typeface="Microsoft Uighur"/>
      <a:font script="Viet" typeface="Arial"/>
      <a:font script="Yiii" typeface="Microsoft Yi Baiti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atMod val="350000"/>
              <a:shade val="99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中兴品牌色彩体系">
    <a:dk1>
      <a:srgbClr val="008ED3"/>
    </a:dk1>
    <a:lt1>
      <a:srgbClr val="FFFFFF"/>
    </a:lt1>
    <a:dk2>
      <a:srgbClr val="0067B4"/>
    </a:dk2>
    <a:lt2>
      <a:srgbClr val="58595B"/>
    </a:lt2>
    <a:accent1>
      <a:srgbClr val="FFDE40"/>
    </a:accent1>
    <a:accent2>
      <a:srgbClr val="61CCF0"/>
    </a:accent2>
    <a:accent3>
      <a:srgbClr val="EE3D8A"/>
    </a:accent3>
    <a:accent4>
      <a:srgbClr val="922990"/>
    </a:accent4>
    <a:accent5>
      <a:srgbClr val="8DC642"/>
    </a:accent5>
    <a:accent6>
      <a:srgbClr val="58595B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Arab" typeface="Times New Roman"/>
      <a:font script="Beng" typeface="Vrinda"/>
      <a:font script="Cans" typeface="Euphemia"/>
      <a:font script="Cher" typeface="Plantagenet Cherokee"/>
      <a:font script="Deva" typeface="Mangal"/>
      <a:font script="Ethi" typeface="Nyala"/>
      <a:font script="Geor" typeface="Sylfaen"/>
      <a:font script="Gujr" typeface="Shruti"/>
      <a:font script="Guru" typeface="Raavi"/>
      <a:font script="Hang" typeface="맑은 고딕"/>
      <a:font script="Hans" typeface="宋体"/>
      <a:font script="Hant" typeface="新細明體"/>
      <a:font script="Hebr" typeface="Times New Roman"/>
      <a:font script="Jpan" typeface="ＭＳ Ｐゴシック"/>
      <a:font script="Khmr" typeface="MoolBoran"/>
      <a:font script="Knda" typeface="Tunga"/>
      <a:font script="Laoo" typeface="DokChampa"/>
      <a:font script="Mlym" typeface="Kartika"/>
      <a:font script="Mong" typeface="Mongolian Baiti"/>
      <a:font script="Orya" typeface="Kalinga"/>
      <a:font script="Sinh" typeface="Iskoola Pota"/>
      <a:font script="Syrc" typeface="Estrangelo Edessa"/>
      <a:font script="Taml" typeface="Latha"/>
      <a:font script="Telu" typeface="Gautami"/>
      <a:font script="Thaa" typeface="MV Boli"/>
      <a:font script="Thai" typeface="Tahoma"/>
      <a:font script="Tibt" typeface="Microsoft Himalaya"/>
      <a:font script="Uigh" typeface="Microsoft Uighur"/>
      <a:font script="Viet" typeface="Times New Roman"/>
      <a:font script="Yiii" typeface="Microsoft Yi Baiti"/>
    </a:majorFont>
    <a:minorFont>
      <a:latin typeface="Calibri"/>
      <a:ea typeface=""/>
      <a:cs typeface=""/>
      <a:font script="Arab" typeface="Arial"/>
      <a:font script="Beng" typeface="Vrinda"/>
      <a:font script="Cans" typeface="Euphemia"/>
      <a:font script="Cher" typeface="Plantagenet Cherokee"/>
      <a:font script="Deva" typeface="Mangal"/>
      <a:font script="Ethi" typeface="Nyala"/>
      <a:font script="Geor" typeface="Sylfaen"/>
      <a:font script="Gujr" typeface="Shruti"/>
      <a:font script="Guru" typeface="Raavi"/>
      <a:font script="Hang" typeface="맑은 고딕"/>
      <a:font script="Hans" typeface="宋体"/>
      <a:font script="Hant" typeface="新細明體"/>
      <a:font script="Hebr" typeface="Arial"/>
      <a:font script="Jpan" typeface="ＭＳ Ｐゴシック"/>
      <a:font script="Khmr" typeface="DaunPenh"/>
      <a:font script="Knda" typeface="Tunga"/>
      <a:font script="Laoo" typeface="DokChampa"/>
      <a:font script="Mlym" typeface="Kartika"/>
      <a:font script="Mong" typeface="Mongolian Baiti"/>
      <a:font script="Orya" typeface="Kalinga"/>
      <a:font script="Sinh" typeface="Iskoola Pota"/>
      <a:font script="Syrc" typeface="Estrangelo Edessa"/>
      <a:font script="Taml" typeface="Latha"/>
      <a:font script="Telu" typeface="Gautami"/>
      <a:font script="Thaa" typeface="MV Boli"/>
      <a:font script="Thai" typeface="Tahoma"/>
      <a:font script="Tibt" typeface="Microsoft Himalaya"/>
      <a:font script="Uigh" typeface="Microsoft Uighur"/>
      <a:font script="Viet" typeface="Arial"/>
      <a:font script="Yiii" typeface="Microsoft Yi Baiti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atMod val="350000"/>
              <a:shade val="99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84996-8D9B-48C5-A2DA-A4C59AF6E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10</Pages>
  <Words>2789</Words>
  <Characters>15898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18650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Md Saifur Rahman</cp:lastModifiedBy>
  <cp:revision>116</cp:revision>
  <cp:lastPrinted>2113-01-01T00:00:00Z</cp:lastPrinted>
  <dcterms:created xsi:type="dcterms:W3CDTF">2016-04-01T21:11:00Z</dcterms:created>
  <dcterms:modified xsi:type="dcterms:W3CDTF">2016-05-13T21:33:00Z</dcterms:modified>
</cp:coreProperties>
</file>